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sz w:val="36"/>
          <w:szCs w:val="36"/>
        </w:rPr>
      </w:pPr>
      <w:r>
        <w:rPr>
          <w:rFonts w:hint="eastAsia" w:ascii="宋体" w:hAnsi="宋体" w:cs="宋体"/>
          <w:b/>
          <w:sz w:val="36"/>
          <w:szCs w:val="36"/>
          <w:lang w:bidi="ar"/>
        </w:rPr>
        <w:t>科技成果登记表</w:t>
      </w:r>
    </w:p>
    <w:tbl>
      <w:tblPr>
        <w:tblStyle w:val="4"/>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13"/>
        <w:gridCol w:w="89"/>
        <w:gridCol w:w="913"/>
        <w:gridCol w:w="219"/>
        <w:gridCol w:w="2682"/>
        <w:gridCol w:w="652"/>
        <w:gridCol w:w="727"/>
        <w:gridCol w:w="318"/>
        <w:gridCol w:w="987"/>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66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青临高速桥面铺装病害诊治理论与技术研究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5"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2901"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鲁交科评字[2023]41号</w:t>
            </w:r>
          </w:p>
        </w:tc>
        <w:tc>
          <w:tcPr>
            <w:tcW w:w="16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45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sz w:val="24"/>
                <w:szCs w:val="24"/>
              </w:rPr>
              <w:t>山东高速集团有限公司潍坊分公司</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sz w:val="24"/>
                <w:szCs w:val="24"/>
              </w:rPr>
              <w:t>山东省青州市花都大道21377号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4555"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山东大学</w:t>
            </w:r>
          </w:p>
        </w:tc>
        <w:tc>
          <w:tcPr>
            <w:tcW w:w="3114"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sz w:val="24"/>
                <w:szCs w:val="24"/>
              </w:rPr>
              <w:t>山东省济南市山大南路27号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陈进</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曹卫东</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山东大学</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3</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任宪富</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总体协调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4</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张吉哲</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山东大学</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5</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娄术荣</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现场负责及指导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6</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刘树堂</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kern w:val="2"/>
                <w:sz w:val="24"/>
                <w:szCs w:val="24"/>
                <w:lang w:val="en-US" w:eastAsia="zh-CN" w:bidi="ar-SA"/>
              </w:rPr>
            </w:pPr>
            <w:r>
              <w:rPr>
                <w:rFonts w:hint="eastAsia" w:ascii="宋体" w:hAnsi="宋体" w:eastAsia="宋体" w:cs="宋体"/>
                <w:sz w:val="24"/>
                <w:szCs w:val="24"/>
              </w:rPr>
              <w:t>山东大学</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7</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李伟华</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技术研究及实施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8</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唐文涛</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9</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张文武</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总体推进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10</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张璐璐</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11</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闫文龙</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12</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侯宗良</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山东高速建设管理集团有限公司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13</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董利静</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240" w:lineRule="atLeast"/>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济宁市鸿翔公路勘察设计研究院有限公司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14</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赵青松</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15</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徐全鹏</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16</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王海波</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施工技术研究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17</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秦振祥</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试验路实施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18</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王同仿</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19</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李婧</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20</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单志伟</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21</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侯秀娟</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22</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黄帅帅</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23</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刘艺</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24</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王成彦</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25</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王达</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26</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胡向红</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27</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刘晓波</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数据整理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28</w:t>
            </w:r>
          </w:p>
        </w:tc>
        <w:tc>
          <w:tcPr>
            <w:tcW w:w="1115"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宋春华</w:t>
            </w:r>
          </w:p>
        </w:tc>
        <w:tc>
          <w:tcPr>
            <w:tcW w:w="4598"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山东高速集团有限公司潍坊分公司</w:t>
            </w:r>
          </w:p>
        </w:tc>
        <w:tc>
          <w:tcPr>
            <w:tcW w:w="2069"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rPr>
              <w:t>现场安全管理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9" w:hRule="atLeast"/>
        </w:trPr>
        <w:tc>
          <w:tcPr>
            <w:tcW w:w="8522" w:type="dxa"/>
            <w:gridSpan w:val="11"/>
            <w:tcBorders>
              <w:top w:val="nil"/>
              <w:left w:val="single" w:color="auto" w:sz="4" w:space="0"/>
              <w:bottom w:val="single" w:color="auto" w:sz="4" w:space="0"/>
              <w:right w:val="single" w:color="auto" w:sz="4" w:space="0"/>
            </w:tcBorders>
            <w:noWrap w:val="0"/>
            <w:vAlign w:val="center"/>
          </w:tcPr>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青临高速桥面铺装病害诊治理论与技术研究”课题为山东高速集团2019年科技创新项目，由山东高速集团有限公司潍坊分公司、山东大学共同承担。本课题研究历时三年，课题组通过收集大量资料、工程调研、室内外试验研究、理论计算与分析等多种技术研究手段，系统开展了水泥混凝土桥面沥青铺装病害动态效应机理研究、混凝土桥沥青铺装层结构与材料控制指标及标准研究、纤维增强复合改性沥青防水层优化设计与性能研究、桥面铺装复合纤维SMA混合料设计与性能研究、桥面铺装施工关键技术研究等工作，研发了高性能桥面防水层及铺装层，并通过铺筑试验路形成了桥面铺装体系应用技术指南。</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项目已于2023年7月27日通过了验收与评价，取得了如下主要创新成果：</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1. 基于车辆动载与温度变化效应的理论分析，揭示了混凝土桥面沥青铺装结构病害产生的力学机理，提出了多因素耦合作用下的混凝土桥梁沥青铺装结构设计指标计算方法；</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2. 研发了一种由复合改性沥青作为基体涂层材料、玻璃纤维作为增强材料、单粒径碎石作为保护结构的复合型桥面防水层；</w:t>
            </w:r>
          </w:p>
          <w:p>
            <w:pPr>
              <w:spacing w:line="360" w:lineRule="auto"/>
              <w:ind w:firstLine="480" w:firstLineChars="200"/>
              <w:jc w:val="left"/>
              <w:rPr>
                <w:rFonts w:hint="eastAsia" w:ascii="宋体" w:hAnsi="宋体" w:eastAsia="宋体" w:cs="宋体"/>
                <w:b w:val="0"/>
                <w:bCs/>
                <w:sz w:val="24"/>
                <w:szCs w:val="24"/>
              </w:rPr>
            </w:pPr>
            <w:r>
              <w:rPr>
                <w:rFonts w:hint="eastAsia" w:ascii="宋体" w:hAnsi="宋体" w:eastAsia="宋体" w:cs="宋体"/>
                <w:b w:val="0"/>
                <w:bCs/>
                <w:sz w:val="24"/>
                <w:szCs w:val="24"/>
              </w:rPr>
              <w:t>3. 提出了适用于重载交通的混凝土桥面铺装复合纤维SMA混合料以及相应的桥面铺装结构组合，形成了施工成套技术。</w:t>
            </w:r>
          </w:p>
          <w:p>
            <w:pPr>
              <w:spacing w:line="360" w:lineRule="auto"/>
              <w:jc w:val="left"/>
              <w:rPr>
                <w:rFonts w:hint="eastAsia" w:ascii="宋体" w:hAnsi="宋体" w:eastAsia="宋体" w:cs="宋体"/>
                <w:b w:val="0"/>
                <w:bCs/>
                <w:sz w:val="24"/>
                <w:szCs w:val="24"/>
              </w:rPr>
            </w:pPr>
            <w:r>
              <w:rPr>
                <w:rFonts w:hint="eastAsia" w:ascii="宋体" w:hAnsi="宋体" w:eastAsia="宋体" w:cs="宋体"/>
                <w:b w:val="0"/>
                <w:bCs/>
                <w:sz w:val="24"/>
                <w:szCs w:val="24"/>
              </w:rPr>
              <w:t>研究成果已在长深高速青临段桥面维修工程中成功应用，经济社会效益显著，应用前景广阔。成果总体上达到国际先进水平。</w:t>
            </w:r>
          </w:p>
          <w:p>
            <w:pPr>
              <w:spacing w:line="360" w:lineRule="auto"/>
              <w:jc w:val="left"/>
              <w:rPr>
                <w:rFonts w:hint="eastAsia" w:ascii="宋体" w:hAnsi="宋体" w:eastAsia="宋体" w:cs="宋体"/>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序号</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姓名</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单位</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专业领域</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val="0"/>
                <w:sz w:val="24"/>
                <w:szCs w:val="24"/>
              </w:rPr>
            </w:pPr>
            <w:r>
              <w:rPr>
                <w:rFonts w:hint="eastAsia" w:ascii="宋体" w:hAnsi="宋体" w:eastAsia="宋体" w:cs="宋体"/>
                <w:b/>
                <w:bCs w:val="0"/>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1</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杨永顺</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山东公路学会</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2</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王林</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山东省交通科学研究院</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bidi="ar"/>
              </w:rPr>
              <w:t>3</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任瑞波</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山东建筑大学</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贾致荣</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山东理工大学</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穆明浩</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山东高速集团有限公司创新研究院</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荆玉才</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山东高速路桥集团股份有限公司</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bidi="ar"/>
              </w:rPr>
            </w:pPr>
            <w:r>
              <w:rPr>
                <w:rFonts w:hint="eastAsia" w:ascii="宋体" w:hAnsi="宋体" w:eastAsia="宋体" w:cs="宋体"/>
                <w:b w:val="0"/>
                <w:bCs/>
                <w:sz w:val="24"/>
                <w:szCs w:val="24"/>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李晋</w:t>
            </w:r>
          </w:p>
        </w:tc>
        <w:tc>
          <w:tcPr>
            <w:tcW w:w="406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山东交通学院</w:t>
            </w:r>
          </w:p>
        </w:tc>
        <w:tc>
          <w:tcPr>
            <w:tcW w:w="130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公路工程</w:t>
            </w:r>
          </w:p>
        </w:tc>
        <w:tc>
          <w:tcPr>
            <w:tcW w:w="108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sz w:val="24"/>
                <w:szCs w:val="24"/>
              </w:rPr>
            </w:pPr>
            <w:r>
              <w:rPr>
                <w:rFonts w:hint="eastAsia" w:ascii="宋体" w:hAnsi="宋体" w:eastAsia="宋体" w:cs="宋体"/>
                <w:b/>
                <w:bCs w:val="0"/>
                <w:sz w:val="24"/>
                <w:szCs w:val="24"/>
                <w:lang w:bidi="ar"/>
              </w:rPr>
              <w:t>组织评价单位：山东公路学会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1"/>
            <w:tcBorders>
              <w:top w:val="single" w:color="auto" w:sz="4" w:space="0"/>
              <w:left w:val="single" w:color="auto" w:sz="4" w:space="0"/>
              <w:bottom w:val="single" w:color="auto" w:sz="4" w:space="0"/>
              <w:right w:val="single" w:color="auto" w:sz="4" w:space="0"/>
            </w:tcBorders>
            <w:noWrap w:val="0"/>
            <w:vAlign w:val="center"/>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2023年7月27日，山东公路学会在济南组织了“青临高速桥面铺装病害诊治理论与技术研究”成果评价工作。评价委员会(名单附后)听取了项目组的汇报，审阅了相关技术文件，经质询和讨论，形成评价意见如下：</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一、项目组提交的技术文件齐全，内容完整，符合评价要求。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二、项目通过现场调查、室内外试验、理论计算分析与实体工程验证等手段，开展了青临高速桥面铺装病害诊治理论与技术的系统研究，取得了如下主要创新成果：</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 xml:space="preserve"> </w:t>
            </w:r>
            <w:r>
              <w:rPr>
                <w:rFonts w:hint="eastAsia" w:ascii="宋体" w:hAnsi="宋体" w:eastAsia="宋体" w:cs="宋体"/>
                <w:sz w:val="24"/>
                <w:szCs w:val="24"/>
              </w:rPr>
              <w:t>基于车辆动载与温度变化效应的理论分析，揭示了混凝土桥面沥青铺装结构病害产生的力学机理，提出了多因素耦合作用下的混凝土桥梁沥青铺装结构设计指标计算方法；</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 xml:space="preserve"> </w:t>
            </w:r>
            <w:r>
              <w:rPr>
                <w:rFonts w:hint="eastAsia" w:ascii="宋体" w:hAnsi="宋体" w:eastAsia="宋体" w:cs="宋体"/>
                <w:sz w:val="24"/>
                <w:szCs w:val="24"/>
              </w:rPr>
              <w:t>研发了一种由复合改性沥青作为基体涂层材料、玻璃纤维作为增强材料、单粒径碎石作为保护结构的复合型桥面防水层；</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 xml:space="preserve"> </w:t>
            </w:r>
            <w:r>
              <w:rPr>
                <w:rFonts w:hint="eastAsia" w:ascii="宋体" w:hAnsi="宋体" w:eastAsia="宋体" w:cs="宋体"/>
                <w:sz w:val="24"/>
                <w:szCs w:val="24"/>
              </w:rPr>
              <w:t>提出了适用于重载交通的混凝土桥面铺装复合纤维SMA混合料以及相应的桥面铺装结构组合，形成了施工成套技术。</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三、研究成果已在长深高速青临段桥面维修工程中成功应用，经济社会效益显著,应用前景广阔。</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b w:val="0"/>
                <w:bCs/>
                <w:sz w:val="24"/>
                <w:szCs w:val="24"/>
              </w:rPr>
            </w:pPr>
            <w:r>
              <w:rPr>
                <w:rFonts w:hint="eastAsia" w:ascii="宋体" w:hAnsi="宋体" w:eastAsia="宋体" w:cs="宋体"/>
                <w:sz w:val="24"/>
                <w:szCs w:val="24"/>
              </w:rPr>
              <w:t>综上所述，项目研究成果总体上达到国际先进水平。</w:t>
            </w:r>
          </w:p>
        </w:tc>
      </w:tr>
    </w:tbl>
    <w:p/>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000000"/>
    <w:rsid w:val="011E721F"/>
    <w:rsid w:val="061B4D44"/>
    <w:rsid w:val="08C2594B"/>
    <w:rsid w:val="0E1666C6"/>
    <w:rsid w:val="1202500A"/>
    <w:rsid w:val="16DD670F"/>
    <w:rsid w:val="1AC7506A"/>
    <w:rsid w:val="1D744AD6"/>
    <w:rsid w:val="2A305BB3"/>
    <w:rsid w:val="359D3E65"/>
    <w:rsid w:val="36190A39"/>
    <w:rsid w:val="36C97D20"/>
    <w:rsid w:val="3AAF547F"/>
    <w:rsid w:val="3F787E60"/>
    <w:rsid w:val="5A963A62"/>
    <w:rsid w:val="5B1F5C17"/>
    <w:rsid w:val="761265AF"/>
    <w:rsid w:val="79B70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909</Words>
  <Characters>933</Characters>
  <Lines>0</Lines>
  <Paragraphs>0</Paragraphs>
  <TotalTime>0</TotalTime>
  <ScaleCrop>false</ScaleCrop>
  <LinksUpToDate>false</LinksUpToDate>
  <CharactersWithSpaces>960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2023-08-31T09:35:00Z</dcterms:created>
  <dc:creator>ladeng34</dc:creator>
  <cp:lastModifiedBy>非左</cp:lastModifiedBy>
  <dcterms:modified xsi:type="dcterms:W3CDTF">2023-10-09T08:47:43Z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3617B204A8594D94846F05B5F03DD166_12</vt:lpwstr>
  </property>
</Properties>
</file>