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4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"/>
        <w:gridCol w:w="1269"/>
        <w:gridCol w:w="283"/>
        <w:gridCol w:w="1531"/>
        <w:gridCol w:w="1320"/>
        <w:gridCol w:w="409"/>
        <w:gridCol w:w="142"/>
        <w:gridCol w:w="1065"/>
        <w:gridCol w:w="35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超高性能混凝土新材料及其应用技术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成果登记号</w:t>
            </w:r>
          </w:p>
        </w:tc>
        <w:tc>
          <w:tcPr>
            <w:tcW w:w="3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鲁交科评[2023]23号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山东高速股份有限公司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济南市奥体中路5006号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山东高速科技大厦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同济大学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上海市杨浦区四平路1239号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格拉茨工业大学</w:t>
            </w:r>
          </w:p>
        </w:tc>
        <w:tc>
          <w:tcPr>
            <w:tcW w:w="45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</w:rPr>
              <w:t>Rechbauerstraβe 12, 8010 Graz, Austria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陈惟珍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项目总负责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Nguyen Viet Tue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格拉茨工业大学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王  昊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公司技术负责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郭  洪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公司技术负责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朱振祥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研发负责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6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刘  航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研发负责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7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张博珊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8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徐  俊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9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王  琳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研究开发、试验应用研究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10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段美栋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研究开发、试验应用研究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11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蔚江江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12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李昌辉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13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许思思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14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李  彬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15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张德强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16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和稼远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17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蒋正武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18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闫  晨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19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庞学冬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20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马  利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21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李文婷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22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李  燕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23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马银强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24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陈  庆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25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曾智敏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26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虢立明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27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刘  丽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山东高速股份有限公司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28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Hoang Huy Kim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格拉茨工业大学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29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Michael Huβ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格拉茨工业大学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研究人员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560" w:firstLineChars="200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2018年，山东高速股份有限公司与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联合体牵头单位</w:t>
            </w: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同济大学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（联合体成员单位</w:t>
            </w: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格拉茨工业大学（TU Graz）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）</w:t>
            </w: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达成合作意向，共同开展《超高性能混凝土新材料及其应用技术》项目。该项目旨在对超高性能混凝土（UHPC）的特质性能及生产工艺进行理论和技术上的创新研究。面向实际工程需求研制特质新型UHPC，实现基于本土化原材料的大规模生产。同时，对微裂缝自修复UHPC和UHPC材料再生循环利用领域展开探索，发展UHPC材料相关的分析设计方法与软件。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项目组采用理论、试验、数值等研究方法，开展了本土超高性能混凝土配合比、施工工艺、组合界面粘结行为、微胶囊自愈合UHPC收缩裂缝修复行为、UHPC材料再生循环利用和UHPC材料性能多尺度分析等方面的研究，取得了如下主要创新成果：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1. 开发面向实际工程的本土化UHPC系列材料，提出大规模制备、浇筑施工的关键技术与标准化工艺；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2. 提出UHPC粘合钢桥面板加固方法，依靠界面粘结即可形成性能可靠的组合桥面体系；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3. 建立UHPC微裂纹自修复和损伤退化过程多尺度模拟计算理论，对自愈合过程进行设计和优化，研发一种自修复UHPC材料；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4. 提出UHPC材料回收利用方法，包括破碎方式、纤维分离方法、再生骨料混凝土与UHPC配比设计方法；</w:t>
            </w:r>
          </w:p>
          <w:p>
            <w:pPr>
              <w:spacing w:line="480" w:lineRule="exact"/>
              <w:ind w:firstLine="560" w:firstLineChars="200"/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5. 提出UHPC材料多尺度分析方法，实现荷载作用下的材料损伤与性能指标模拟、预测。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项目成果在山</w:t>
            </w:r>
            <w:r>
              <w:rPr>
                <w:rFonts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东省G104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泰曲路段高速公路防撞墙加高加固工程、桥梁整体式加固工程、公路路面快速修复三项试点工程进行了应用，研究成果对道桥维修加固领域具有指导意义。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验收（评价)专家名单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杨  博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山东高速工程咨询集团有限公司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桥梁工程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王来永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交通运输部公路科学研究院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桥梁工程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王保群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山东交通学院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桥梁工程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王有志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土木工程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张思峰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山东建筑大学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土木工程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教  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牟林海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济南市政工程设计研究院（集团）有限公司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公路桥梁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郭永智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山东省交通科学研究院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材料学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正高级</w:t>
            </w:r>
          </w:p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组织评价单位：山东公路学会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 xml:space="preserve">评价意见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2023年4月28日，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山东公路学会在济南组织了“超高性能混凝土新材料及其应用技术”研究成果评价工作。评价委员会（名单附后）听取了项目组的汇报，审阅了相关技术文件，经质询和讨论，形成评价意见如下：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一、项目组提交的技术文件齐全，内容完整，数据翔实，符合评价要求。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二、项目采用理论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分析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室内外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试验、数值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模拟、工程验证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等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研究手段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，开展了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超高性能混凝土新材料研发及应用相关技术研究，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取得了如下主要创新成果：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1. 基于本土化原材料，研发了适用于路桥加固的6种不同特性UHPC配合比，并提出了相应的制备工艺。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2. 针对普通混凝土-UHPC界面、钢-UHPC界面试验得出的不同破坏模式，提出了混凝土界面、钢界面最优处理方式，实现了UHPC与既有结构的高效粘结。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3. 建立了UHPC微裂纹自修复和损伤退化过程多尺度模拟计算理论，结合微胶囊自修复技术，研发了一种UHPC微裂缝自修复材料。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4.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建立了材料损伤、界面性能指标预测的UHPC材料-结构力学性能多尺度分析理论，提出了UHPC加固设计的数值模拟方法。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三、项目成果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已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青银高速齐夏段、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G104泰曲段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等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工程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中得到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应用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，社会经济效益显著，应用前景广阔。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综上所述，项目研究成果总体上达到国际先进水平。</w:t>
            </w:r>
          </w:p>
          <w:p>
            <w:pPr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bidi="ar"/>
              </w:rPr>
              <w:t>建议进一步加强研究成果的推广应用。</w:t>
            </w:r>
          </w:p>
          <w:p>
            <w:pPr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DAzZjYxNDk5MWU5YTU4ZTgzNzg5MTY5NDI1MjIifQ=="/>
  </w:docVars>
  <w:rsids>
    <w:rsidRoot w:val="79AD60A4"/>
    <w:rsid w:val="002B7739"/>
    <w:rsid w:val="00332E01"/>
    <w:rsid w:val="0042578C"/>
    <w:rsid w:val="005F2DB3"/>
    <w:rsid w:val="006E420E"/>
    <w:rsid w:val="008568C8"/>
    <w:rsid w:val="00B362F0"/>
    <w:rsid w:val="00CC71C7"/>
    <w:rsid w:val="00DE53CE"/>
    <w:rsid w:val="00F6409B"/>
    <w:rsid w:val="0B510420"/>
    <w:rsid w:val="51083F09"/>
    <w:rsid w:val="79AD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1890</Words>
  <Characters>2068</Characters>
  <Lines>17</Lines>
  <Paragraphs>4</Paragraphs>
  <TotalTime>5</TotalTime>
  <ScaleCrop>false</ScaleCrop>
  <LinksUpToDate>false</LinksUpToDate>
  <CharactersWithSpaces>2118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2023-05-16T03:30:00Z</dcterms:created>
  <dc:creator>非左</dc:creator>
  <cp:lastModifiedBy>非左</cp:lastModifiedBy>
  <dcterms:modified xsi:type="dcterms:W3CDTF">2023-06-14T07:50:31Z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E1721CDD742D457DB8A4618DD9304FBC_11</vt:lpwstr>
  </property>
</Properties>
</file>