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31F1E">
      <w:pPr>
        <w:jc w:val="center"/>
        <w:rPr>
          <w:rFonts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bidi="ar"/>
        </w:rPr>
        <w:t>科技成果登记表</w:t>
      </w:r>
    </w:p>
    <w:tbl>
      <w:tblPr>
        <w:tblStyle w:val="10"/>
        <w:tblpPr w:leftFromText="180" w:rightFromText="180" w:vertAnchor="text" w:horzAnchor="page" w:tblpX="1782" w:tblpY="158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038"/>
        <w:gridCol w:w="718"/>
        <w:gridCol w:w="2382"/>
        <w:gridCol w:w="307"/>
        <w:gridCol w:w="91"/>
        <w:gridCol w:w="1100"/>
        <w:gridCol w:w="2069"/>
      </w:tblGrid>
      <w:tr w14:paraId="33E68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22A12">
            <w:pPr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bidi="ar"/>
              </w:rPr>
              <w:t>成果名称</w:t>
            </w:r>
          </w:p>
        </w:tc>
        <w:tc>
          <w:tcPr>
            <w:tcW w:w="66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D0880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基于人机协同的高速公路收费站新技术研究及应用</w:t>
            </w:r>
          </w:p>
        </w:tc>
      </w:tr>
      <w:tr w14:paraId="7F983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D1D75">
            <w:pPr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bidi="ar"/>
              </w:rPr>
              <w:t>成果登记号</w:t>
            </w:r>
          </w:p>
        </w:tc>
        <w:tc>
          <w:tcPr>
            <w:tcW w:w="3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77547"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鲁交科评字[202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]第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号</w:t>
            </w:r>
          </w:p>
        </w:tc>
        <w:tc>
          <w:tcPr>
            <w:tcW w:w="1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CE61BD">
            <w:pPr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bidi="ar"/>
              </w:rPr>
              <w:t>知识产权</w:t>
            </w:r>
          </w:p>
        </w:tc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E88032">
            <w:pPr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0A1F8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8CDCC5">
            <w:pPr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bidi="ar"/>
              </w:rPr>
              <w:t>完成单位</w:t>
            </w:r>
          </w:p>
        </w:tc>
      </w:tr>
      <w:tr w14:paraId="56D33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DBEA23">
            <w:pPr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bidi="ar"/>
              </w:rPr>
              <w:t>序号</w:t>
            </w:r>
          </w:p>
        </w:tc>
        <w:tc>
          <w:tcPr>
            <w:tcW w:w="4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3F810E">
            <w:pPr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31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2F4BD1">
            <w:pPr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bidi="ar"/>
              </w:rPr>
              <w:t>通讯地址</w:t>
            </w:r>
          </w:p>
        </w:tc>
      </w:tr>
      <w:tr w14:paraId="015B0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0D4D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1</w:t>
            </w:r>
          </w:p>
        </w:tc>
        <w:tc>
          <w:tcPr>
            <w:tcW w:w="4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FBF63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山东高速股份有限公司</w:t>
            </w:r>
          </w:p>
        </w:tc>
        <w:tc>
          <w:tcPr>
            <w:tcW w:w="31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F173F8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山东省济南市奥体中路5006号</w:t>
            </w:r>
          </w:p>
        </w:tc>
      </w:tr>
      <w:tr w14:paraId="477EA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30DBE8">
            <w:pPr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bidi="ar"/>
              </w:rPr>
              <w:t>完成人</w:t>
            </w:r>
          </w:p>
        </w:tc>
      </w:tr>
      <w:tr w14:paraId="1B26B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196FB">
            <w:pPr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bidi="ar"/>
              </w:rPr>
              <w:t>序号</w:t>
            </w:r>
          </w:p>
        </w:tc>
        <w:tc>
          <w:tcPr>
            <w:tcW w:w="1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A09FA">
            <w:pPr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bidi="ar"/>
              </w:rPr>
              <w:t>姓名</w:t>
            </w:r>
          </w:p>
        </w:tc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B8CA9">
            <w:pPr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bidi="ar"/>
              </w:rPr>
              <w:t>工作单位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0A301">
            <w:pPr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bidi="ar"/>
              </w:rPr>
              <w:t>对成果的贡献</w:t>
            </w:r>
          </w:p>
        </w:tc>
      </w:tr>
      <w:tr w14:paraId="63F7D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28FFB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1</w:t>
            </w:r>
          </w:p>
        </w:tc>
        <w:tc>
          <w:tcPr>
            <w:tcW w:w="1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409F9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傅柏先</w:t>
            </w:r>
          </w:p>
        </w:tc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8B4D4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山东高速股份有限公司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E3705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项目负责人</w:t>
            </w:r>
          </w:p>
        </w:tc>
      </w:tr>
      <w:tr w14:paraId="498C8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FEBF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2</w:t>
            </w:r>
          </w:p>
        </w:tc>
        <w:tc>
          <w:tcPr>
            <w:tcW w:w="1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2933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崔建</w:t>
            </w:r>
          </w:p>
        </w:tc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80BA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山东高速股份有限公司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1F975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技术负责人</w:t>
            </w:r>
          </w:p>
        </w:tc>
      </w:tr>
      <w:tr w14:paraId="4FE96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0B767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3</w:t>
            </w:r>
          </w:p>
        </w:tc>
        <w:tc>
          <w:tcPr>
            <w:tcW w:w="1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6BC73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王亮</w:t>
            </w:r>
          </w:p>
        </w:tc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C1B12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山东高速股份有限公司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5AEAD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技术指导</w:t>
            </w:r>
          </w:p>
        </w:tc>
      </w:tr>
      <w:tr w14:paraId="2C38C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263F4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4</w:t>
            </w:r>
          </w:p>
        </w:tc>
        <w:tc>
          <w:tcPr>
            <w:tcW w:w="1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339CE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范文东</w:t>
            </w:r>
          </w:p>
        </w:tc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5FE2A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山东高速股份有限公司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AA088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技术指导</w:t>
            </w:r>
          </w:p>
        </w:tc>
      </w:tr>
      <w:tr w14:paraId="55DBA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31F77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5</w:t>
            </w:r>
          </w:p>
        </w:tc>
        <w:tc>
          <w:tcPr>
            <w:tcW w:w="1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BAED9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于忠胜</w:t>
            </w:r>
          </w:p>
        </w:tc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9F034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山东高速股份有限公司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F66A7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技术指导</w:t>
            </w:r>
          </w:p>
        </w:tc>
      </w:tr>
      <w:tr w14:paraId="30B2E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AEEC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6</w:t>
            </w:r>
          </w:p>
        </w:tc>
        <w:tc>
          <w:tcPr>
            <w:tcW w:w="1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8EA92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郭子英</w:t>
            </w:r>
          </w:p>
        </w:tc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E3CE1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山东高速股份有限公司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ADEF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规划、需求设计</w:t>
            </w:r>
          </w:p>
        </w:tc>
      </w:tr>
      <w:tr w14:paraId="29EC7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F5D6D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7</w:t>
            </w:r>
          </w:p>
        </w:tc>
        <w:tc>
          <w:tcPr>
            <w:tcW w:w="1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CE494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王健</w:t>
            </w:r>
          </w:p>
        </w:tc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F61E2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山东高速股份有限公司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2C4BE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规划、需求设计</w:t>
            </w:r>
          </w:p>
        </w:tc>
      </w:tr>
      <w:tr w14:paraId="64124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7BE20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8</w:t>
            </w:r>
          </w:p>
        </w:tc>
        <w:tc>
          <w:tcPr>
            <w:tcW w:w="1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AEAF8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李永建</w:t>
            </w:r>
          </w:p>
        </w:tc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5195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山东高速股份有限公司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09E39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场景研究</w:t>
            </w:r>
          </w:p>
        </w:tc>
      </w:tr>
      <w:tr w14:paraId="103B5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FFBE4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9</w:t>
            </w:r>
          </w:p>
        </w:tc>
        <w:tc>
          <w:tcPr>
            <w:tcW w:w="1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086D2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朱晓龙</w:t>
            </w:r>
          </w:p>
        </w:tc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805A1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山东高速股份有限公司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992F9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场景研究</w:t>
            </w:r>
          </w:p>
        </w:tc>
      </w:tr>
      <w:tr w14:paraId="0EF47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2A905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10</w:t>
            </w:r>
          </w:p>
        </w:tc>
        <w:tc>
          <w:tcPr>
            <w:tcW w:w="1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F365A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康上</w:t>
            </w:r>
          </w:p>
        </w:tc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65E99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山东高速股份有限公司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189D9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场景研究</w:t>
            </w:r>
          </w:p>
        </w:tc>
      </w:tr>
      <w:tr w14:paraId="245DF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54758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11</w:t>
            </w:r>
          </w:p>
        </w:tc>
        <w:tc>
          <w:tcPr>
            <w:tcW w:w="1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BAD7E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谷丽蕊</w:t>
            </w:r>
          </w:p>
        </w:tc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8459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山东高速股份有限公司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9C621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研发实现</w:t>
            </w:r>
          </w:p>
        </w:tc>
      </w:tr>
      <w:tr w14:paraId="5431D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3BCF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12</w:t>
            </w:r>
          </w:p>
        </w:tc>
        <w:tc>
          <w:tcPr>
            <w:tcW w:w="1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4B96E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张帅</w:t>
            </w:r>
          </w:p>
        </w:tc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FCF1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山东高速股份有限公司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9069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研发实现</w:t>
            </w:r>
          </w:p>
        </w:tc>
      </w:tr>
      <w:tr w14:paraId="7049C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3CCB2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13</w:t>
            </w:r>
          </w:p>
        </w:tc>
        <w:tc>
          <w:tcPr>
            <w:tcW w:w="1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CB24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任栋</w:t>
            </w:r>
          </w:p>
        </w:tc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4C5D1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山东高速股份有限公司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9414B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研发实现</w:t>
            </w:r>
          </w:p>
        </w:tc>
      </w:tr>
      <w:tr w14:paraId="2F51F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73CC4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14</w:t>
            </w:r>
          </w:p>
        </w:tc>
        <w:tc>
          <w:tcPr>
            <w:tcW w:w="1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4824A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王川</w:t>
            </w:r>
          </w:p>
        </w:tc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2902D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山东高速股份有限公司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869BB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研发实现</w:t>
            </w:r>
          </w:p>
        </w:tc>
      </w:tr>
      <w:tr w14:paraId="625CE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3812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15</w:t>
            </w:r>
          </w:p>
        </w:tc>
        <w:tc>
          <w:tcPr>
            <w:tcW w:w="1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7291B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王伟东</w:t>
            </w:r>
          </w:p>
        </w:tc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1074D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山东高速股份有限公司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20EE1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研发实现</w:t>
            </w:r>
          </w:p>
        </w:tc>
      </w:tr>
      <w:tr w14:paraId="72978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C8FA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16</w:t>
            </w:r>
          </w:p>
        </w:tc>
        <w:tc>
          <w:tcPr>
            <w:tcW w:w="1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1A7AA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王震</w:t>
            </w:r>
          </w:p>
        </w:tc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999DD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山东高速股份有限公司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63C4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研发实现</w:t>
            </w:r>
          </w:p>
        </w:tc>
      </w:tr>
      <w:tr w14:paraId="1DA6C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0BDE8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17</w:t>
            </w:r>
          </w:p>
        </w:tc>
        <w:tc>
          <w:tcPr>
            <w:tcW w:w="1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7D885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任朝阳</w:t>
            </w:r>
          </w:p>
        </w:tc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5A8D5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山东高速股份有限公司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4A129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bidi="ar"/>
              </w:rPr>
              <w:t>研发实现</w:t>
            </w:r>
          </w:p>
        </w:tc>
      </w:tr>
      <w:tr w14:paraId="59D2D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813C22">
            <w:pPr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bidi="ar"/>
              </w:rPr>
              <w:t>成果公报内容</w:t>
            </w:r>
          </w:p>
        </w:tc>
      </w:tr>
      <w:tr w14:paraId="7570A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7" w:hRule="atLeast"/>
        </w:trPr>
        <w:tc>
          <w:tcPr>
            <w:tcW w:w="8522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D1A06E">
            <w:pPr>
              <w:snapToGrid w:val="0"/>
              <w:spacing w:line="520" w:lineRule="exact"/>
              <w:ind w:firstLine="480" w:firstLineChars="200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本项目利用人工智能、数据治理等技术，开展基于人机协同的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高速公路收费站新技术研究及应用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，取得如下创新成果：</w:t>
            </w:r>
          </w:p>
          <w:p w14:paraId="7963BC58">
            <w:pPr>
              <w:snapToGrid w:val="0"/>
              <w:spacing w:line="520" w:lineRule="exact"/>
              <w:ind w:firstLine="480" w:firstLineChars="200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1. 项目构建了高速公路收费站“自助式、人机协同”交接班新模式，基于智能体技术，研发跨平台、多场景、多用户智能化自助交接班管理系统，实现了交接班流程的时空解耦与任务并行。</w:t>
            </w:r>
          </w:p>
          <w:p w14:paraId="0027DA89">
            <w:pPr>
              <w:snapToGrid w:val="0"/>
              <w:spacing w:line="520" w:lineRule="exact"/>
              <w:ind w:firstLine="480" w:firstLineChars="200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2</w:t>
            </w:r>
            <w:r>
              <w:rPr>
                <w:rFonts w:ascii="宋体" w:hAnsi="宋体" w:eastAsia="宋体" w:cs="宋体"/>
                <w:bCs/>
                <w:sz w:val="24"/>
              </w:rPr>
              <w:t>.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 xml:space="preserve"> 构建基于纸币备用金、电子备用金及“专用缴费码”集中支付的现金通行费向非现金转换方法、供求模型及闭环机制，研发了无现金智能管理应用系统，解决了现金解款频次、备用金额度等问题，提高现金管理效率。</w:t>
            </w:r>
          </w:p>
          <w:p w14:paraId="14E15A35">
            <w:pPr>
              <w:snapToGrid w:val="0"/>
              <w:spacing w:line="520" w:lineRule="exact"/>
              <w:ind w:firstLine="480" w:firstLineChars="200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3</w:t>
            </w:r>
            <w:r>
              <w:rPr>
                <w:rFonts w:ascii="宋体" w:hAnsi="宋体" w:eastAsia="宋体" w:cs="宋体"/>
                <w:bCs/>
                <w:sz w:val="24"/>
              </w:rPr>
              <w:t>.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 xml:space="preserve"> 通过数据治理、智能分析等技术，实现了收费数据的集成应用，通过对收费业务内业、前岗、票据、站务管理等核心报表电子化改造，在给基层减负提效的同时，也激活了收费数据价值。</w:t>
            </w:r>
          </w:p>
          <w:p w14:paraId="3428545B">
            <w:pPr>
              <w:snapToGrid w:val="0"/>
              <w:spacing w:line="520" w:lineRule="exact"/>
              <w:ind w:firstLine="480" w:firstLineChars="200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本项目在京台高速、青银高速、泸渝高速多个收费站成功应用，实现了收费站自助化交接班、交班无现金、无纸化办公和智能化运营，有效提升了服务能力和运行效率，推广前景广阔。</w:t>
            </w:r>
          </w:p>
          <w:p w14:paraId="3B2A2D0F">
            <w:pPr>
              <w:snapToGrid w:val="0"/>
              <w:spacing w:line="520" w:lineRule="exact"/>
              <w:ind w:firstLine="480" w:firstLineChars="200"/>
              <w:rPr>
                <w:rFonts w:ascii="宋体" w:hAnsi="宋体" w:eastAsia="宋体" w:cs="宋体"/>
                <w:bCs/>
                <w:color w:val="FF0000"/>
                <w:sz w:val="24"/>
              </w:rPr>
            </w:pPr>
          </w:p>
        </w:tc>
      </w:tr>
    </w:tbl>
    <w:p w14:paraId="7F2AB462">
      <w:pPr>
        <w:jc w:val="center"/>
        <w:rPr>
          <w:rFonts w:ascii="仿宋" w:hAnsi="仿宋" w:eastAsia="仿宋" w:cs="仿宋"/>
          <w:b/>
          <w:sz w:val="28"/>
          <w:szCs w:val="28"/>
          <w:lang w:bidi="ar"/>
        </w:rPr>
      </w:pPr>
      <w:r>
        <w:rPr>
          <w:rFonts w:hint="eastAsia" w:ascii="仿宋" w:hAnsi="仿宋" w:eastAsia="仿宋" w:cs="仿宋"/>
          <w:b/>
          <w:sz w:val="28"/>
          <w:szCs w:val="28"/>
          <w:lang w:bidi="ar"/>
        </w:rPr>
        <w:br w:type="page"/>
      </w:r>
    </w:p>
    <w:tbl>
      <w:tblPr>
        <w:tblStyle w:val="10"/>
        <w:tblpPr w:leftFromText="180" w:rightFromText="180" w:vertAnchor="text" w:horzAnchor="page" w:tblpX="1782" w:tblpY="1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287F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31775">
            <w:pPr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bidi="ar"/>
              </w:rPr>
              <w:t xml:space="preserve">组织评价单位：山东公路学会 </w:t>
            </w:r>
          </w:p>
        </w:tc>
      </w:tr>
      <w:tr w14:paraId="25879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5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335C55">
            <w:pPr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2026年2月5日，山东公路学会在济南组织了“</w:t>
            </w:r>
            <w:bookmarkStart w:id="0" w:name="OLE_LINK2"/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基于人机协同的高速公路收费站新技术研究及应用</w:t>
            </w:r>
            <w:bookmarkEnd w:id="0"/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”研究成果评价工作。评价委员会（名单附后）听取了项目组的汇报，审阅了相关技术文件，经质询和讨论，形成评价意见如下：</w:t>
            </w:r>
          </w:p>
          <w:p w14:paraId="1869FA07">
            <w:pPr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一、项目组提交的技术文件齐全，内容完整，符合评价要求。</w:t>
            </w:r>
          </w:p>
          <w:p w14:paraId="1601B66A">
            <w:pPr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二、项目利用人工智能等技术，开展基于人机协同的高速公路收费站新技术研究及应用，取得如下创新成果：</w:t>
            </w:r>
          </w:p>
          <w:p w14:paraId="2FDD12B4">
            <w:pPr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1. 创新高速公路收费站自助交接班模式，构建了自助交接班智能体，实现了交接班的人机协同与任务并行。</w:t>
            </w:r>
          </w:p>
          <w:p w14:paraId="4925324F">
            <w:pPr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2. 提出了基于纸币备用金、电子备用金和专用缴费码的通行费纸币转非现金的方法、供求转换模型和闭环管理机制，研发了无现金智能管理应用系统。</w:t>
            </w:r>
          </w:p>
          <w:p w14:paraId="482F1010">
            <w:pPr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3. 通过数据治理、人机协同、智能分析等技术，实现了收费数据的集成应用，解决了收费站重复报表、多头报表等问题。</w:t>
            </w:r>
          </w:p>
          <w:p w14:paraId="7493C5CC">
            <w:pPr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三、成果在京台高速、青银高速、泸渝高速多个收费站成功应用，实现了收费站自助化交接班、交班无现金、无纸化办公和智能化运营，有效提升了服务能力和运行效率。经济社会效益显著，推广前景广阔。</w:t>
            </w:r>
          </w:p>
          <w:p w14:paraId="4B74D173">
            <w:pPr>
              <w:spacing w:line="360" w:lineRule="auto"/>
              <w:ind w:firstLine="480" w:firstLineChars="200"/>
              <w:jc w:val="both"/>
              <w:rPr>
                <w:rFonts w:ascii="仿宋" w:hAnsi="仿宋" w:eastAsia="仿宋" w:cs="仿宋"/>
                <w:b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综上所述，研究成果总体上达到国内领先水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平。</w:t>
            </w:r>
          </w:p>
        </w:tc>
      </w:tr>
    </w:tbl>
    <w:p w14:paraId="1D8449C0">
      <w:pPr>
        <w:spacing w:before="159" w:beforeLines="50" w:after="159" w:afterLines="50"/>
        <w:rPr>
          <w:b/>
          <w:sz w:val="24"/>
          <w:szCs w:val="28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680143"/>
    </w:sdtPr>
    <w:sdtContent>
      <w:p w14:paraId="7E892EFF">
        <w:pPr>
          <w:pStyle w:val="7"/>
          <w:jc w:val="center"/>
        </w:pPr>
        <w:r>
          <w:rPr>
            <w:rFonts w:ascii="Times New Roman" w:hAnsi="Times New Roman" w:cs="Times New Roman"/>
            <w:sz w:val="21"/>
          </w:rPr>
          <w:fldChar w:fldCharType="begin"/>
        </w:r>
        <w:r>
          <w:rPr>
            <w:rFonts w:ascii="Times New Roman" w:hAnsi="Times New Roman" w:cs="Times New Roman"/>
            <w:sz w:val="21"/>
          </w:rPr>
          <w:instrText xml:space="preserve"> PAGE   \* MERGEFORMAT </w:instrText>
        </w:r>
        <w:r>
          <w:rPr>
            <w:rFonts w:ascii="Times New Roman" w:hAnsi="Times New Roman" w:cs="Times New Roman"/>
            <w:sz w:val="21"/>
          </w:rPr>
          <w:fldChar w:fldCharType="separate"/>
        </w:r>
        <w:r>
          <w:rPr>
            <w:rFonts w:ascii="Times New Roman" w:hAnsi="Times New Roman" w:cs="Times New Roman"/>
            <w:sz w:val="21"/>
            <w:lang w:val="zh-CN"/>
          </w:rPr>
          <w:t>4</w:t>
        </w:r>
        <w:r>
          <w:rPr>
            <w:rFonts w:ascii="Times New Roman" w:hAnsi="Times New Roman" w:cs="Times New Roman"/>
            <w:sz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HorizontalSpacing w:val="105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5MDAzZjYxNDk5MWU5YTU4ZTgzNzg5MTY5NDI1MjIifQ=="/>
  </w:docVars>
  <w:rsids>
    <w:rsidRoot w:val="006B723D"/>
    <w:rsid w:val="00006E7D"/>
    <w:rsid w:val="0000738E"/>
    <w:rsid w:val="00007BCD"/>
    <w:rsid w:val="00012405"/>
    <w:rsid w:val="00025F38"/>
    <w:rsid w:val="00056F63"/>
    <w:rsid w:val="0006146F"/>
    <w:rsid w:val="000629AD"/>
    <w:rsid w:val="00070E47"/>
    <w:rsid w:val="0007535C"/>
    <w:rsid w:val="00076F6E"/>
    <w:rsid w:val="00080DAB"/>
    <w:rsid w:val="00080F72"/>
    <w:rsid w:val="000856BC"/>
    <w:rsid w:val="0008572C"/>
    <w:rsid w:val="00093222"/>
    <w:rsid w:val="000935E9"/>
    <w:rsid w:val="000B10C1"/>
    <w:rsid w:val="000B1444"/>
    <w:rsid w:val="000B4F1A"/>
    <w:rsid w:val="000D301E"/>
    <w:rsid w:val="000D37DE"/>
    <w:rsid w:val="000E2CED"/>
    <w:rsid w:val="000E6268"/>
    <w:rsid w:val="000E665B"/>
    <w:rsid w:val="000F30C1"/>
    <w:rsid w:val="000F7242"/>
    <w:rsid w:val="00113B08"/>
    <w:rsid w:val="001168F7"/>
    <w:rsid w:val="00117370"/>
    <w:rsid w:val="0013478B"/>
    <w:rsid w:val="00147FCC"/>
    <w:rsid w:val="0019697E"/>
    <w:rsid w:val="001A10AB"/>
    <w:rsid w:val="001D4F01"/>
    <w:rsid w:val="001E32E3"/>
    <w:rsid w:val="00214592"/>
    <w:rsid w:val="00243EAE"/>
    <w:rsid w:val="00247594"/>
    <w:rsid w:val="00254554"/>
    <w:rsid w:val="00260469"/>
    <w:rsid w:val="002609EA"/>
    <w:rsid w:val="002776FF"/>
    <w:rsid w:val="002821D0"/>
    <w:rsid w:val="00295B04"/>
    <w:rsid w:val="002D42F5"/>
    <w:rsid w:val="002E6DDE"/>
    <w:rsid w:val="002F3B45"/>
    <w:rsid w:val="00305B04"/>
    <w:rsid w:val="003129E5"/>
    <w:rsid w:val="00312E7A"/>
    <w:rsid w:val="00317F6D"/>
    <w:rsid w:val="003303EE"/>
    <w:rsid w:val="00342826"/>
    <w:rsid w:val="00361138"/>
    <w:rsid w:val="00363377"/>
    <w:rsid w:val="0037641A"/>
    <w:rsid w:val="003848E6"/>
    <w:rsid w:val="00386F07"/>
    <w:rsid w:val="003A187F"/>
    <w:rsid w:val="003A6117"/>
    <w:rsid w:val="003C435A"/>
    <w:rsid w:val="003E6880"/>
    <w:rsid w:val="003F433F"/>
    <w:rsid w:val="003F70E7"/>
    <w:rsid w:val="0041141C"/>
    <w:rsid w:val="004122A1"/>
    <w:rsid w:val="0048094B"/>
    <w:rsid w:val="004A34C0"/>
    <w:rsid w:val="004B41B8"/>
    <w:rsid w:val="004C03D8"/>
    <w:rsid w:val="004C79DF"/>
    <w:rsid w:val="004E7ED2"/>
    <w:rsid w:val="004F1CC1"/>
    <w:rsid w:val="005008CD"/>
    <w:rsid w:val="00505A6B"/>
    <w:rsid w:val="0051286E"/>
    <w:rsid w:val="00513D96"/>
    <w:rsid w:val="00535C3A"/>
    <w:rsid w:val="005365AC"/>
    <w:rsid w:val="0055110E"/>
    <w:rsid w:val="00556ABF"/>
    <w:rsid w:val="005826FE"/>
    <w:rsid w:val="00592309"/>
    <w:rsid w:val="005B53BB"/>
    <w:rsid w:val="005B5B97"/>
    <w:rsid w:val="005C0A52"/>
    <w:rsid w:val="005C4D78"/>
    <w:rsid w:val="005C7D28"/>
    <w:rsid w:val="005D1130"/>
    <w:rsid w:val="005F1928"/>
    <w:rsid w:val="006053D6"/>
    <w:rsid w:val="00613F10"/>
    <w:rsid w:val="00627E63"/>
    <w:rsid w:val="0063740E"/>
    <w:rsid w:val="006427F1"/>
    <w:rsid w:val="00655265"/>
    <w:rsid w:val="00655B4D"/>
    <w:rsid w:val="006671B8"/>
    <w:rsid w:val="00671375"/>
    <w:rsid w:val="0068406F"/>
    <w:rsid w:val="006866CC"/>
    <w:rsid w:val="0069579D"/>
    <w:rsid w:val="006A2E66"/>
    <w:rsid w:val="006A3259"/>
    <w:rsid w:val="006A67A3"/>
    <w:rsid w:val="006B4CBF"/>
    <w:rsid w:val="006B723D"/>
    <w:rsid w:val="006C65F4"/>
    <w:rsid w:val="006D5462"/>
    <w:rsid w:val="006E46BA"/>
    <w:rsid w:val="006F65F5"/>
    <w:rsid w:val="00702A9F"/>
    <w:rsid w:val="00716ADD"/>
    <w:rsid w:val="0072599A"/>
    <w:rsid w:val="00741CA0"/>
    <w:rsid w:val="007C02B8"/>
    <w:rsid w:val="007D39B3"/>
    <w:rsid w:val="007D4465"/>
    <w:rsid w:val="00833E2C"/>
    <w:rsid w:val="008400E0"/>
    <w:rsid w:val="008741C9"/>
    <w:rsid w:val="0087766C"/>
    <w:rsid w:val="008A0B4D"/>
    <w:rsid w:val="008F2000"/>
    <w:rsid w:val="008F530A"/>
    <w:rsid w:val="00904889"/>
    <w:rsid w:val="00936475"/>
    <w:rsid w:val="00955E81"/>
    <w:rsid w:val="00963337"/>
    <w:rsid w:val="009654E5"/>
    <w:rsid w:val="00973443"/>
    <w:rsid w:val="00974457"/>
    <w:rsid w:val="00976DD0"/>
    <w:rsid w:val="009773B7"/>
    <w:rsid w:val="00977770"/>
    <w:rsid w:val="00987775"/>
    <w:rsid w:val="00991B85"/>
    <w:rsid w:val="009B4BD4"/>
    <w:rsid w:val="009D0F56"/>
    <w:rsid w:val="009E48DA"/>
    <w:rsid w:val="00A06A80"/>
    <w:rsid w:val="00A1081F"/>
    <w:rsid w:val="00A1569D"/>
    <w:rsid w:val="00A21CBF"/>
    <w:rsid w:val="00A414BD"/>
    <w:rsid w:val="00A43E1D"/>
    <w:rsid w:val="00A5183C"/>
    <w:rsid w:val="00A52B36"/>
    <w:rsid w:val="00A55146"/>
    <w:rsid w:val="00A5723B"/>
    <w:rsid w:val="00A75058"/>
    <w:rsid w:val="00A97E55"/>
    <w:rsid w:val="00AB6B7F"/>
    <w:rsid w:val="00AE43C1"/>
    <w:rsid w:val="00AE7395"/>
    <w:rsid w:val="00B12BC3"/>
    <w:rsid w:val="00B12CE9"/>
    <w:rsid w:val="00B25C10"/>
    <w:rsid w:val="00B27D71"/>
    <w:rsid w:val="00B44901"/>
    <w:rsid w:val="00B71F43"/>
    <w:rsid w:val="00B87D5C"/>
    <w:rsid w:val="00B9208A"/>
    <w:rsid w:val="00B930F4"/>
    <w:rsid w:val="00B97A77"/>
    <w:rsid w:val="00BA4ACC"/>
    <w:rsid w:val="00BA76F8"/>
    <w:rsid w:val="00BB48BC"/>
    <w:rsid w:val="00BB4AC3"/>
    <w:rsid w:val="00BD55BE"/>
    <w:rsid w:val="00BD648D"/>
    <w:rsid w:val="00BE79AB"/>
    <w:rsid w:val="00C11E96"/>
    <w:rsid w:val="00C16743"/>
    <w:rsid w:val="00C328C5"/>
    <w:rsid w:val="00C32BE7"/>
    <w:rsid w:val="00C41A85"/>
    <w:rsid w:val="00C4301C"/>
    <w:rsid w:val="00C63A01"/>
    <w:rsid w:val="00C87BDE"/>
    <w:rsid w:val="00C95BF7"/>
    <w:rsid w:val="00CC67AB"/>
    <w:rsid w:val="00CC7AB3"/>
    <w:rsid w:val="00D23820"/>
    <w:rsid w:val="00D23E89"/>
    <w:rsid w:val="00D43273"/>
    <w:rsid w:val="00D6451B"/>
    <w:rsid w:val="00D65C83"/>
    <w:rsid w:val="00D9372A"/>
    <w:rsid w:val="00D953E7"/>
    <w:rsid w:val="00D9579A"/>
    <w:rsid w:val="00DF21C9"/>
    <w:rsid w:val="00E004FD"/>
    <w:rsid w:val="00E13A87"/>
    <w:rsid w:val="00E232F1"/>
    <w:rsid w:val="00E40B2F"/>
    <w:rsid w:val="00E424F2"/>
    <w:rsid w:val="00E42E4D"/>
    <w:rsid w:val="00E45BAA"/>
    <w:rsid w:val="00E6765F"/>
    <w:rsid w:val="00EC2009"/>
    <w:rsid w:val="00EE2ED3"/>
    <w:rsid w:val="00EF35F2"/>
    <w:rsid w:val="00F01F00"/>
    <w:rsid w:val="00F10591"/>
    <w:rsid w:val="00F10BFD"/>
    <w:rsid w:val="00F12065"/>
    <w:rsid w:val="00F1264B"/>
    <w:rsid w:val="00F214E2"/>
    <w:rsid w:val="00F21BAB"/>
    <w:rsid w:val="00F416CE"/>
    <w:rsid w:val="00F47306"/>
    <w:rsid w:val="00F505A5"/>
    <w:rsid w:val="00F57FCC"/>
    <w:rsid w:val="00F63640"/>
    <w:rsid w:val="00F9072E"/>
    <w:rsid w:val="00FA14C1"/>
    <w:rsid w:val="00FA6278"/>
    <w:rsid w:val="00FC7E4F"/>
    <w:rsid w:val="00FD6B16"/>
    <w:rsid w:val="00FE30EB"/>
    <w:rsid w:val="01894353"/>
    <w:rsid w:val="025314AA"/>
    <w:rsid w:val="02E812B6"/>
    <w:rsid w:val="03A905F4"/>
    <w:rsid w:val="04845862"/>
    <w:rsid w:val="059D37D9"/>
    <w:rsid w:val="073E089A"/>
    <w:rsid w:val="08472319"/>
    <w:rsid w:val="08AF21AB"/>
    <w:rsid w:val="09E14203"/>
    <w:rsid w:val="0CD63168"/>
    <w:rsid w:val="0E234ADD"/>
    <w:rsid w:val="101D6E30"/>
    <w:rsid w:val="10B5764D"/>
    <w:rsid w:val="11226299"/>
    <w:rsid w:val="126263EB"/>
    <w:rsid w:val="133706FD"/>
    <w:rsid w:val="13822C92"/>
    <w:rsid w:val="145A3851"/>
    <w:rsid w:val="14881536"/>
    <w:rsid w:val="153F14B7"/>
    <w:rsid w:val="1567292F"/>
    <w:rsid w:val="16831DA0"/>
    <w:rsid w:val="16F73FFB"/>
    <w:rsid w:val="179E5772"/>
    <w:rsid w:val="17A441FD"/>
    <w:rsid w:val="18740655"/>
    <w:rsid w:val="18856A08"/>
    <w:rsid w:val="19856A79"/>
    <w:rsid w:val="1B7D5C17"/>
    <w:rsid w:val="1C070D41"/>
    <w:rsid w:val="1D706B6E"/>
    <w:rsid w:val="1D994451"/>
    <w:rsid w:val="1DDA4480"/>
    <w:rsid w:val="1E3C37DF"/>
    <w:rsid w:val="1EA86ED7"/>
    <w:rsid w:val="1EC12141"/>
    <w:rsid w:val="1F674411"/>
    <w:rsid w:val="22583060"/>
    <w:rsid w:val="22BE7253"/>
    <w:rsid w:val="251718F3"/>
    <w:rsid w:val="27EE231D"/>
    <w:rsid w:val="288F49D8"/>
    <w:rsid w:val="2D8C51BD"/>
    <w:rsid w:val="2E4639B0"/>
    <w:rsid w:val="2EAB3E2F"/>
    <w:rsid w:val="2F2207DE"/>
    <w:rsid w:val="2F7E3059"/>
    <w:rsid w:val="2F907C98"/>
    <w:rsid w:val="2F9859FB"/>
    <w:rsid w:val="32B31F7E"/>
    <w:rsid w:val="32C85A04"/>
    <w:rsid w:val="34F25B12"/>
    <w:rsid w:val="36C626AD"/>
    <w:rsid w:val="395977FF"/>
    <w:rsid w:val="3A5D6FFD"/>
    <w:rsid w:val="3A8518B6"/>
    <w:rsid w:val="3B8857AB"/>
    <w:rsid w:val="3C34041C"/>
    <w:rsid w:val="3CC42856"/>
    <w:rsid w:val="3D8B18AC"/>
    <w:rsid w:val="3E5E4180"/>
    <w:rsid w:val="41FC610E"/>
    <w:rsid w:val="42274A02"/>
    <w:rsid w:val="42AF239E"/>
    <w:rsid w:val="42E6508E"/>
    <w:rsid w:val="43C73D52"/>
    <w:rsid w:val="44E73AF4"/>
    <w:rsid w:val="45A85667"/>
    <w:rsid w:val="466C45EE"/>
    <w:rsid w:val="48013B88"/>
    <w:rsid w:val="482853C1"/>
    <w:rsid w:val="4868123D"/>
    <w:rsid w:val="491816D6"/>
    <w:rsid w:val="491D339B"/>
    <w:rsid w:val="49241643"/>
    <w:rsid w:val="49F842B4"/>
    <w:rsid w:val="4AE95F21"/>
    <w:rsid w:val="4C393DA8"/>
    <w:rsid w:val="4D7D2C39"/>
    <w:rsid w:val="4E2E17E3"/>
    <w:rsid w:val="4ECB5BFD"/>
    <w:rsid w:val="4F674552"/>
    <w:rsid w:val="4FD179F7"/>
    <w:rsid w:val="503F167C"/>
    <w:rsid w:val="50EA5B35"/>
    <w:rsid w:val="51053866"/>
    <w:rsid w:val="523F0BE7"/>
    <w:rsid w:val="53EA1683"/>
    <w:rsid w:val="54005C75"/>
    <w:rsid w:val="54AE603A"/>
    <w:rsid w:val="555C4099"/>
    <w:rsid w:val="557324CD"/>
    <w:rsid w:val="55A04370"/>
    <w:rsid w:val="55AB273C"/>
    <w:rsid w:val="56D17849"/>
    <w:rsid w:val="594B280B"/>
    <w:rsid w:val="5A6222CB"/>
    <w:rsid w:val="5E036445"/>
    <w:rsid w:val="5F2648CE"/>
    <w:rsid w:val="5FAC7002"/>
    <w:rsid w:val="60B96000"/>
    <w:rsid w:val="64F94638"/>
    <w:rsid w:val="65740D42"/>
    <w:rsid w:val="695D417F"/>
    <w:rsid w:val="6A5D6C2F"/>
    <w:rsid w:val="6A8C5244"/>
    <w:rsid w:val="6C3D6084"/>
    <w:rsid w:val="6EFD5993"/>
    <w:rsid w:val="6F2E669B"/>
    <w:rsid w:val="6F781CCA"/>
    <w:rsid w:val="6FE32568"/>
    <w:rsid w:val="70227444"/>
    <w:rsid w:val="70B75BBF"/>
    <w:rsid w:val="70EC289A"/>
    <w:rsid w:val="71064EBD"/>
    <w:rsid w:val="77C72CEA"/>
    <w:rsid w:val="79FB16D9"/>
    <w:rsid w:val="7AF822BF"/>
    <w:rsid w:val="7BAF3719"/>
    <w:rsid w:val="7BEB5316"/>
    <w:rsid w:val="7C010845"/>
    <w:rsid w:val="7C54016A"/>
    <w:rsid w:val="7D061935"/>
    <w:rsid w:val="7E410DC3"/>
    <w:rsid w:val="7E971F44"/>
    <w:rsid w:val="7EAA76A2"/>
    <w:rsid w:val="7F9743C6"/>
    <w:rsid w:val="7FDC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link w:val="22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19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5">
    <w:name w:val="Body Text Indent"/>
    <w:basedOn w:val="1"/>
    <w:link w:val="23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Cs w:val="20"/>
    </w:rPr>
  </w:style>
  <w:style w:type="paragraph" w:styleId="6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styleId="14">
    <w:name w:val="Hyperlink"/>
    <w:basedOn w:val="1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7">
    <w:name w:val="页脚 字符"/>
    <w:basedOn w:val="12"/>
    <w:link w:val="7"/>
    <w:qFormat/>
    <w:uiPriority w:val="99"/>
    <w:rPr>
      <w:sz w:val="18"/>
      <w:szCs w:val="18"/>
    </w:rPr>
  </w:style>
  <w:style w:type="character" w:customStyle="1" w:styleId="18">
    <w:name w:val="标题 2 字符"/>
    <w:basedOn w:val="12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9">
    <w:name w:val="文档结构图 字符"/>
    <w:basedOn w:val="12"/>
    <w:link w:val="4"/>
    <w:semiHidden/>
    <w:qFormat/>
    <w:uiPriority w:val="99"/>
    <w:rPr>
      <w:rFonts w:ascii="宋体" w:eastAsia="宋体"/>
      <w:sz w:val="18"/>
      <w:szCs w:val="18"/>
    </w:r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21">
    <w:name w:val="批注框文本 字符"/>
    <w:basedOn w:val="12"/>
    <w:link w:val="6"/>
    <w:semiHidden/>
    <w:qFormat/>
    <w:uiPriority w:val="99"/>
    <w:rPr>
      <w:sz w:val="18"/>
      <w:szCs w:val="18"/>
    </w:rPr>
  </w:style>
  <w:style w:type="character" w:customStyle="1" w:styleId="22">
    <w:name w:val="标题 3 字符"/>
    <w:basedOn w:val="12"/>
    <w:link w:val="3"/>
    <w:qFormat/>
    <w:uiPriority w:val="9"/>
    <w:rPr>
      <w:b/>
      <w:bCs/>
      <w:sz w:val="32"/>
      <w:szCs w:val="32"/>
    </w:rPr>
  </w:style>
  <w:style w:type="character" w:customStyle="1" w:styleId="23">
    <w:name w:val="正文文本缩进 字符"/>
    <w:basedOn w:val="12"/>
    <w:link w:val="5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24">
    <w:name w:val="样式 宋体"/>
    <w:qFormat/>
    <w:uiPriority w:val="0"/>
    <w:rPr>
      <w:rFonts w:ascii="宋体" w:hAnsi="宋体" w:eastAsia="宋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159</Words>
  <Characters>910</Characters>
  <Lines>7</Lines>
  <Paragraphs>2</Paragraphs>
  <TotalTime>1</TotalTime>
  <ScaleCrop>false</ScaleCrop>
  <LinksUpToDate>false</LinksUpToDate>
  <CharactersWithSpaces>1067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2015-11-02T02:29:00Z</dcterms:created>
  <dc:creator>Administrator</dc:creator>
  <cp:lastModifiedBy>Administrator</cp:lastModifiedBy>
  <cp:lastPrinted>2026-03-11T06:48:38Z</cp:lastPrinted>
  <dcterms:modified xsi:type="dcterms:W3CDTF">2026-03-11T06:48:50Z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14CA8CE8752E4D048BCE4CCB3563CAC5</vt:lpwstr>
  </property>
  <property fmtid="{D5CDD505-2E9C-101B-9397-08002B2CF9AE}" pid="4" name="KSOTemplateDocerSaveRecord">
    <vt:lpwstr>eyJoZGlkIjoiYjg1Njc1OTliNWI4NWQxMGNiYWJmZjM2YjcxNjgwN2QiLCJ1c2VySWQiOiIyOTU1NDMyMTgifQ==</vt:lpwstr>
  </property>
</Properties>
</file>