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8E62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36"/>
          <w:szCs w:val="36"/>
          <w:lang w:val="en-US"/>
        </w:rPr>
      </w:pPr>
      <w:r>
        <w:rPr>
          <w:rFonts w:hint="eastAsia" w:ascii="宋体" w:hAnsi="宋体" w:eastAsia="宋体" w:cs="宋体"/>
          <w:b/>
          <w:bCs w:val="0"/>
          <w:kern w:val="2"/>
          <w:sz w:val="36"/>
          <w:szCs w:val="36"/>
          <w:lang w:val="en-US" w:eastAsia="zh-CN" w:bidi="ar"/>
        </w:rPr>
        <w:t>科技成果登记表</w:t>
      </w:r>
    </w:p>
    <w:tbl>
      <w:tblPr>
        <w:tblStyle w:val="2"/>
        <w:tblpPr w:leftFromText="180" w:rightFromText="180" w:vertAnchor="text" w:horzAnchor="page" w:tblpX="1782" w:tblpY="15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49"/>
        <w:gridCol w:w="525"/>
        <w:gridCol w:w="2569"/>
        <w:gridCol w:w="466"/>
        <w:gridCol w:w="1428"/>
        <w:gridCol w:w="225"/>
        <w:gridCol w:w="1607"/>
      </w:tblGrid>
      <w:tr w14:paraId="29A7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33A912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成果名称</w:t>
            </w:r>
          </w:p>
        </w:tc>
        <w:tc>
          <w:tcPr>
            <w:tcW w:w="6820" w:type="dxa"/>
            <w:gridSpan w:val="6"/>
            <w:tcBorders>
              <w:top w:val="single" w:color="auto" w:sz="4" w:space="0"/>
              <w:left w:val="single" w:color="auto" w:sz="4" w:space="0"/>
              <w:bottom w:val="single" w:color="auto" w:sz="4" w:space="0"/>
              <w:right w:val="single" w:color="auto" w:sz="4" w:space="0"/>
            </w:tcBorders>
            <w:noWrap w:val="0"/>
            <w:vAlign w:val="top"/>
          </w:tcPr>
          <w:p w14:paraId="0DBEA1D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sz w:val="24"/>
                <w:szCs w:val="24"/>
                <w:lang w:val="en-US"/>
              </w:rPr>
              <w:t>基于变角速旋喷的黄泛区粉砂土地层防渗墙技术研究</w:t>
            </w:r>
          </w:p>
        </w:tc>
      </w:tr>
      <w:tr w14:paraId="5FDA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7263E22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成果登记号</w:t>
            </w:r>
          </w:p>
        </w:tc>
        <w:tc>
          <w:tcPr>
            <w:tcW w:w="3560" w:type="dxa"/>
            <w:gridSpan w:val="3"/>
            <w:tcBorders>
              <w:top w:val="single" w:color="auto" w:sz="4" w:space="0"/>
              <w:left w:val="single" w:color="auto" w:sz="4" w:space="0"/>
              <w:bottom w:val="single" w:color="auto" w:sz="4" w:space="0"/>
              <w:right w:val="single" w:color="auto" w:sz="4" w:space="0"/>
            </w:tcBorders>
            <w:noWrap w:val="0"/>
            <w:vAlign w:val="top"/>
          </w:tcPr>
          <w:p w14:paraId="4619A8B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鲁交科评字[2025]59号</w:t>
            </w:r>
          </w:p>
        </w:tc>
        <w:tc>
          <w:tcPr>
            <w:tcW w:w="1653" w:type="dxa"/>
            <w:gridSpan w:val="2"/>
            <w:tcBorders>
              <w:top w:val="single" w:color="auto" w:sz="4" w:space="0"/>
              <w:left w:val="single" w:color="auto" w:sz="4" w:space="0"/>
              <w:bottom w:val="single" w:color="auto" w:sz="4" w:space="0"/>
              <w:right w:val="single" w:color="auto" w:sz="4" w:space="0"/>
            </w:tcBorders>
            <w:noWrap w:val="0"/>
            <w:vAlign w:val="top"/>
          </w:tcPr>
          <w:p w14:paraId="29336AB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知识产权</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77DF50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p>
        </w:tc>
      </w:tr>
      <w:tr w14:paraId="3BED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14:paraId="340FF3D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完成单位</w:t>
            </w:r>
          </w:p>
        </w:tc>
      </w:tr>
      <w:tr w14:paraId="3401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79A735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序号</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03C0436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单位名称</w:t>
            </w:r>
          </w:p>
        </w:tc>
        <w:tc>
          <w:tcPr>
            <w:tcW w:w="3726" w:type="dxa"/>
            <w:gridSpan w:val="4"/>
            <w:tcBorders>
              <w:top w:val="single" w:color="auto" w:sz="4" w:space="0"/>
              <w:left w:val="single" w:color="auto" w:sz="4" w:space="0"/>
              <w:bottom w:val="single" w:color="auto" w:sz="4" w:space="0"/>
              <w:right w:val="single" w:color="auto" w:sz="4" w:space="0"/>
            </w:tcBorders>
            <w:noWrap w:val="0"/>
            <w:vAlign w:val="center"/>
          </w:tcPr>
          <w:p w14:paraId="1A624ED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通讯地址</w:t>
            </w:r>
          </w:p>
        </w:tc>
      </w:tr>
      <w:tr w14:paraId="7836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A7458E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1</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285DA5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3726" w:type="dxa"/>
            <w:gridSpan w:val="4"/>
            <w:tcBorders>
              <w:top w:val="single" w:color="auto" w:sz="4" w:space="0"/>
              <w:left w:val="single" w:color="auto" w:sz="4" w:space="0"/>
              <w:bottom w:val="single" w:color="auto" w:sz="4" w:space="0"/>
              <w:right w:val="single" w:color="auto" w:sz="4" w:space="0"/>
            </w:tcBorders>
            <w:noWrap w:val="0"/>
            <w:vAlign w:val="center"/>
          </w:tcPr>
          <w:p w14:paraId="2FD58E3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山东省济南市历下区解放东路5号</w:t>
            </w:r>
          </w:p>
        </w:tc>
      </w:tr>
      <w:tr w14:paraId="636E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B177F0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2</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0A93863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山东大学</w:t>
            </w:r>
          </w:p>
        </w:tc>
        <w:tc>
          <w:tcPr>
            <w:tcW w:w="3726" w:type="dxa"/>
            <w:gridSpan w:val="4"/>
            <w:tcBorders>
              <w:top w:val="single" w:color="auto" w:sz="4" w:space="0"/>
              <w:left w:val="single" w:color="auto" w:sz="4" w:space="0"/>
              <w:bottom w:val="single" w:color="auto" w:sz="4" w:space="0"/>
              <w:right w:val="single" w:color="auto" w:sz="4" w:space="0"/>
            </w:tcBorders>
            <w:noWrap w:val="0"/>
            <w:vAlign w:val="center"/>
          </w:tcPr>
          <w:p w14:paraId="3E8F1C3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山东省济南市二环东路12550号</w:t>
            </w:r>
          </w:p>
        </w:tc>
      </w:tr>
      <w:tr w14:paraId="4227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4F64E9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3</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5734159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济南城建动能转换开发建设集团有限公司</w:t>
            </w:r>
          </w:p>
        </w:tc>
        <w:tc>
          <w:tcPr>
            <w:tcW w:w="3726" w:type="dxa"/>
            <w:gridSpan w:val="4"/>
            <w:tcBorders>
              <w:top w:val="single" w:color="auto" w:sz="4" w:space="0"/>
              <w:left w:val="single" w:color="auto" w:sz="4" w:space="0"/>
              <w:bottom w:val="single" w:color="auto" w:sz="4" w:space="0"/>
              <w:right w:val="single" w:color="auto" w:sz="4" w:space="0"/>
            </w:tcBorders>
            <w:noWrap w:val="0"/>
            <w:vAlign w:val="center"/>
          </w:tcPr>
          <w:p w14:paraId="2B5C17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山东省济南市起步区大桥街道办事处</w:t>
            </w:r>
          </w:p>
        </w:tc>
      </w:tr>
      <w:tr w14:paraId="7064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C71DA8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4</w:t>
            </w:r>
          </w:p>
        </w:tc>
        <w:tc>
          <w:tcPr>
            <w:tcW w:w="3943" w:type="dxa"/>
            <w:gridSpan w:val="3"/>
            <w:tcBorders>
              <w:top w:val="single" w:color="auto" w:sz="4" w:space="0"/>
              <w:left w:val="single" w:color="auto" w:sz="4" w:space="0"/>
              <w:bottom w:val="single" w:color="auto" w:sz="4" w:space="0"/>
              <w:right w:val="single" w:color="auto" w:sz="4" w:space="0"/>
            </w:tcBorders>
            <w:noWrap w:val="0"/>
            <w:vAlign w:val="center"/>
          </w:tcPr>
          <w:p w14:paraId="7E45ED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山东省机械施工有限公司</w:t>
            </w:r>
          </w:p>
        </w:tc>
        <w:tc>
          <w:tcPr>
            <w:tcW w:w="3726" w:type="dxa"/>
            <w:gridSpan w:val="4"/>
            <w:tcBorders>
              <w:top w:val="single" w:color="auto" w:sz="4" w:space="0"/>
              <w:left w:val="single" w:color="auto" w:sz="4" w:space="0"/>
              <w:bottom w:val="single" w:color="auto" w:sz="4" w:space="0"/>
              <w:right w:val="single" w:color="auto" w:sz="4" w:space="0"/>
            </w:tcBorders>
            <w:noWrap w:val="0"/>
            <w:vAlign w:val="center"/>
          </w:tcPr>
          <w:p w14:paraId="678F62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山东省济南市槐荫区经四纬十二路167号三箭和平广场</w:t>
            </w:r>
          </w:p>
        </w:tc>
      </w:tr>
      <w:tr w14:paraId="1DAE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14:paraId="5832A20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完成人</w:t>
            </w:r>
          </w:p>
        </w:tc>
      </w:tr>
      <w:tr w14:paraId="3CD1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F5B91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序号</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74742B7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姓名</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312A5A4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工作单位</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530A23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对成果的贡献</w:t>
            </w:r>
          </w:p>
        </w:tc>
      </w:tr>
      <w:tr w14:paraId="39A8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BF348F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22BAC6A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闫玉庆</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2C139DB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58DCF6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项目负责人</w:t>
            </w:r>
          </w:p>
        </w:tc>
      </w:tr>
      <w:tr w14:paraId="033D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1D1CC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2</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5575950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赵振华</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15647F6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3C953DB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技术负责人</w:t>
            </w:r>
          </w:p>
        </w:tc>
      </w:tr>
      <w:tr w14:paraId="763A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D7A88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3</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230AF9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任永银</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0A9F24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AE38F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应用实施</w:t>
            </w:r>
          </w:p>
        </w:tc>
      </w:tr>
      <w:tr w14:paraId="51DE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D5F9FE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4</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223607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姚凯</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68505E2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山东大学</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2BB195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现场试验</w:t>
            </w:r>
          </w:p>
        </w:tc>
      </w:tr>
      <w:tr w14:paraId="2EB1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832527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5</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5BE2FB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颜承勇</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741300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20BDD33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方案论证</w:t>
            </w:r>
          </w:p>
        </w:tc>
      </w:tr>
      <w:tr w14:paraId="12C8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3AB07E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6</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4750F9D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姚占勇</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231D4D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山东大学</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8B949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技术研发</w:t>
            </w:r>
          </w:p>
        </w:tc>
      </w:tr>
      <w:tr w14:paraId="46B0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B5194F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7</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306C32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翟彬</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2E589B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济南城市建设集团有限公司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C631DF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方案论证</w:t>
            </w:r>
          </w:p>
        </w:tc>
      </w:tr>
      <w:tr w14:paraId="261C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0313E2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8</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0EE6242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周广泉</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57E2B5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山东省机械化施工有限公司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7EC8D5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技术研发</w:t>
            </w:r>
          </w:p>
        </w:tc>
      </w:tr>
      <w:tr w14:paraId="0D2C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B6ADB8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9</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0C13A46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祝楠</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7696BF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济南城建动能转换开发建设集团有限公司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31E35A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技术研发</w:t>
            </w:r>
          </w:p>
        </w:tc>
      </w:tr>
      <w:tr w14:paraId="7AAE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246447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10</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3488742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张政豪</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0B4110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5FB9708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研发管理</w:t>
            </w:r>
          </w:p>
        </w:tc>
      </w:tr>
      <w:tr w14:paraId="4E73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E3EF19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11</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3BF463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郭静</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078DC1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济南城建动能转换开发建设集团有限公司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35393D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应用实施</w:t>
            </w:r>
          </w:p>
        </w:tc>
      </w:tr>
      <w:tr w14:paraId="6FE6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D0FD23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12</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1D1B141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郑曜昆</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2047D27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B7F73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方案论证</w:t>
            </w:r>
          </w:p>
        </w:tc>
      </w:tr>
      <w:tr w14:paraId="38C2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98B7F4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13</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404D0C3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秦广龙</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2016F1A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济南城市建设集团有限公司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257485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现场试验</w:t>
            </w:r>
          </w:p>
        </w:tc>
      </w:tr>
      <w:tr w14:paraId="1240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C6FCA2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14</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349261D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常平</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642E72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30F120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技术研发</w:t>
            </w:r>
          </w:p>
        </w:tc>
      </w:tr>
      <w:tr w14:paraId="0651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5CF38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15</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287065B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孙明美</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204FA88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济南城建动能转换开发建设集团有限公司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364D97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技术研发</w:t>
            </w:r>
          </w:p>
        </w:tc>
      </w:tr>
      <w:tr w14:paraId="49E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ED910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16</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2DB15ED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刘旺</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3ABFFE3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6B11CD4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数据分析</w:t>
            </w:r>
          </w:p>
        </w:tc>
      </w:tr>
      <w:tr w14:paraId="75C4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5EC8BC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17</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65AC59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董道卫</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4E51A2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济南城建动能转换开发建设集团有限公司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AE0C69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数据分析</w:t>
            </w:r>
          </w:p>
        </w:tc>
      </w:tr>
      <w:tr w14:paraId="787C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F5591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18</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66F1EA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孔卫华</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0BF757C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062C5B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技术研发</w:t>
            </w:r>
          </w:p>
        </w:tc>
      </w:tr>
      <w:tr w14:paraId="2C22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08DDED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19</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7446A5C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李士良</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566938D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5B5878A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技术研发</w:t>
            </w:r>
          </w:p>
        </w:tc>
      </w:tr>
      <w:tr w14:paraId="4B70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40D7E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20</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3327998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张艳青</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2804E8A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济南黄河路桥建设集团有限公司</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91630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资料整理</w:t>
            </w:r>
          </w:p>
        </w:tc>
      </w:tr>
      <w:tr w14:paraId="5316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622499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21</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432267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荣玉</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6D9B3CA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山东大学</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C98FC5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现场试验</w:t>
            </w:r>
          </w:p>
        </w:tc>
      </w:tr>
      <w:tr w14:paraId="2EDB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A739D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22</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6387B9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史长远</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166B9A5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山东大学</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36809E4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现场试验</w:t>
            </w:r>
          </w:p>
        </w:tc>
      </w:tr>
      <w:tr w14:paraId="04E6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953D6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23</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59841A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张钰赫</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2B80E7B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山东大学</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0CB84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现场试验</w:t>
            </w:r>
          </w:p>
        </w:tc>
      </w:tr>
      <w:tr w14:paraId="1082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6A165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24</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0FBA2C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李霖</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28AEB8E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bookmarkStart w:id="0" w:name="_GoBack"/>
            <w:bookmarkEnd w:id="0"/>
            <w:r>
              <w:rPr>
                <w:rFonts w:hint="eastAsia" w:ascii="宋体" w:hAnsi="宋体" w:eastAsia="宋体" w:cs="宋体"/>
                <w:b w:val="0"/>
                <w:bCs/>
                <w:sz w:val="24"/>
                <w:szCs w:val="24"/>
                <w:lang w:val="en-US" w:eastAsia="zh-CN"/>
              </w:rPr>
              <w:t>山东大学</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335E353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数据分析</w:t>
            </w:r>
          </w:p>
        </w:tc>
      </w:tr>
      <w:tr w14:paraId="224B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EF3056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25</w:t>
            </w:r>
          </w:p>
        </w:tc>
        <w:tc>
          <w:tcPr>
            <w:tcW w:w="1374" w:type="dxa"/>
            <w:gridSpan w:val="2"/>
            <w:tcBorders>
              <w:top w:val="single" w:color="auto" w:sz="4" w:space="0"/>
              <w:left w:val="single" w:color="auto" w:sz="4" w:space="0"/>
              <w:bottom w:val="single" w:color="auto" w:sz="4" w:space="0"/>
              <w:right w:val="single" w:color="auto" w:sz="4" w:space="0"/>
            </w:tcBorders>
            <w:noWrap w:val="0"/>
            <w:vAlign w:val="center"/>
          </w:tcPr>
          <w:p w14:paraId="0C1C607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郭建</w:t>
            </w:r>
          </w:p>
        </w:tc>
        <w:tc>
          <w:tcPr>
            <w:tcW w:w="4463" w:type="dxa"/>
            <w:gridSpan w:val="3"/>
            <w:tcBorders>
              <w:top w:val="single" w:color="auto" w:sz="4" w:space="0"/>
              <w:left w:val="single" w:color="auto" w:sz="4" w:space="0"/>
              <w:bottom w:val="single" w:color="auto" w:sz="4" w:space="0"/>
              <w:right w:val="single" w:color="auto" w:sz="4" w:space="0"/>
            </w:tcBorders>
            <w:noWrap w:val="0"/>
            <w:vAlign w:val="center"/>
          </w:tcPr>
          <w:p w14:paraId="7C4EF0A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山东大学</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9968A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资料整理</w:t>
            </w:r>
          </w:p>
        </w:tc>
      </w:tr>
      <w:tr w14:paraId="2125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14:paraId="7905A29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成果公报内容</w:t>
            </w:r>
          </w:p>
        </w:tc>
      </w:tr>
      <w:tr w14:paraId="66A1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8522" w:type="dxa"/>
            <w:gridSpan w:val="8"/>
            <w:tcBorders>
              <w:top w:val="nil"/>
              <w:left w:val="single" w:color="auto" w:sz="4" w:space="0"/>
              <w:bottom w:val="single" w:color="auto" w:sz="4" w:space="0"/>
              <w:right w:val="single" w:color="auto" w:sz="4" w:space="0"/>
            </w:tcBorders>
            <w:noWrap w:val="0"/>
            <w:vAlign w:val="top"/>
          </w:tcPr>
          <w:p w14:paraId="598B29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kern w:val="2"/>
                <w:sz w:val="24"/>
                <w:szCs w:val="24"/>
                <w:highlight w:val="none"/>
                <w:lang w:val="en-US" w:eastAsia="zh-CN" w:bidi="ar"/>
              </w:rPr>
            </w:pPr>
            <w:r>
              <w:rPr>
                <w:rFonts w:hint="eastAsia" w:ascii="宋体" w:hAnsi="宋体" w:eastAsia="宋体" w:cs="宋体"/>
                <w:b w:val="0"/>
                <w:bCs/>
                <w:kern w:val="2"/>
                <w:sz w:val="24"/>
                <w:szCs w:val="24"/>
                <w:highlight w:val="none"/>
                <w:lang w:val="en-US" w:eastAsia="zh-CN" w:bidi="ar"/>
              </w:rPr>
              <w:t>近年来，我国地下空间开发进程持续加快，城市轨道交通、综合管廊和地下停车场等设施建设规模迅速扩大，我国已发展成为全球地下空间开发利用大国。我国沿海、沿江、沿河地区分布有大量粉砂土、砂土地层，是基础设施建设的重点区域，深基坑开挖、堤坝防渗、地基加固等工程量大。在此背景下，止水帷幕作为保障地下结构防渗与稳定的关键工程技术，重要性日益凸显，市场需求巨大，市场规模广阔。以济南新旧动能转换先行区重大战略工程－黄河大道一期为例，该项目全长约16.2公里，其中地道部分共3段，总长8.2公里，止水帷幕工程规模大、技术要求高，是全线控制性节点工程。而该区域属于典型的黄泛区地层，粉砂土地层渗透性大，易扰动液化，成桩难。</w:t>
            </w:r>
          </w:p>
          <w:p w14:paraId="4DF849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kern w:val="2"/>
                <w:sz w:val="24"/>
                <w:szCs w:val="24"/>
                <w:highlight w:val="none"/>
                <w:lang w:val="en-US" w:eastAsia="zh-CN" w:bidi="ar"/>
              </w:rPr>
            </w:pPr>
            <w:r>
              <w:rPr>
                <w:rFonts w:hint="eastAsia" w:ascii="宋体" w:hAnsi="宋体" w:eastAsia="宋体" w:cs="宋体"/>
                <w:b w:val="0"/>
                <w:bCs/>
                <w:kern w:val="2"/>
                <w:sz w:val="24"/>
                <w:szCs w:val="24"/>
                <w:highlight w:val="none"/>
                <w:lang w:val="en-US" w:eastAsia="zh-CN" w:bidi="ar"/>
              </w:rPr>
              <w:t>本项目针对黄泛区粉砂土，研发了经济高效的变角速高压旋喷工程装备和工程技术，提出了基于变角速度高压旋喷的防渗帷幕关键工艺参数和施工工艺；提出了适于粉砂土地层的高压旋喷、变角速旋喷的合理浆压以及三管法喷孔间距等关键施工、装备参数和工程方案，采用理论指导实际工程施工参数选择，并优选高性能固化剂，可有效解决黄泛区旋喷止水帷幕施工存在的质量缺陷问题，保证止水帷幕施工质量，消除防渗工程隐患，保证地下工程安全运营，减少因防渗质量问题而引发的病害，对节约资源，保证地下工程安全运营具有重要意义。</w:t>
            </w:r>
          </w:p>
          <w:p w14:paraId="60DEFC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kern w:val="2"/>
                <w:sz w:val="24"/>
                <w:szCs w:val="24"/>
                <w:highlight w:val="none"/>
                <w:lang w:val="en-US" w:eastAsia="zh-CN" w:bidi="ar"/>
              </w:rPr>
            </w:pPr>
            <w:r>
              <w:rPr>
                <w:rFonts w:hint="eastAsia" w:ascii="宋体" w:hAnsi="宋体" w:eastAsia="宋体" w:cs="宋体"/>
                <w:b w:val="0"/>
                <w:bCs/>
                <w:kern w:val="2"/>
                <w:sz w:val="24"/>
                <w:szCs w:val="24"/>
                <w:highlight w:val="none"/>
                <w:lang w:val="en-US" w:eastAsia="zh-CN" w:bidi="ar"/>
              </w:rPr>
              <w:t>其次，经过实际工程证明，变角速旋喷止水帷幕技术采用矩形断面控制模式，实现了单幅墙段成墙厚度在0.3 m～0.5 m、成墙长度1.0 m～1.5 m变角速旋喷，可大幅降低止水帷幕成墙厚度、增大布孔间距，显著节约水泥用量、降低工程费用，提高施工效率。在一般粉土、粉质黏土等地层条件下，变角速旋喷技术可靠，较传统的旋喷桩可减少约50%的工程量，降低约50%左右的工程费用，提高施工效率40%以上；在粉砂土地层条件下，相比常规Φ800 mm@600 mm高压旋喷止水帷幕，研发的变角速旋喷防渗技术可降低水泥用量36%～54%，减少钻孔数量31%～58%；此外，基于变角速高压旋喷止水帷幕技术，提出了适于钻孔灌注桩间设置变喷防渗桩的基坑支护变喷防渗联合结构方案，可实现支护与防渗双重功能，相比传统基坑支护防渗方案，节约水泥用量约80%，钻孔数量减少65%，社会经济效益显著。</w:t>
            </w:r>
          </w:p>
          <w:p w14:paraId="0DA991B5">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kern w:val="2"/>
                <w:sz w:val="24"/>
                <w:szCs w:val="24"/>
                <w:highlight w:val="none"/>
                <w:lang w:val="en-US" w:eastAsia="zh-CN" w:bidi="ar"/>
              </w:rPr>
            </w:pPr>
            <w:r>
              <w:rPr>
                <w:rFonts w:hint="eastAsia" w:ascii="宋体" w:hAnsi="宋体" w:eastAsia="宋体" w:cs="宋体"/>
                <w:b w:val="0"/>
                <w:bCs/>
                <w:kern w:val="2"/>
                <w:sz w:val="24"/>
                <w:szCs w:val="24"/>
                <w:highlight w:val="none"/>
                <w:lang w:val="en-US" w:eastAsia="zh-CN" w:bidi="ar"/>
              </w:rPr>
              <w:t>变角速旋喷与传统的旋喷桩所采用设备基本相同，只是增加了一套控制系统，使动力头的转动变为变角速。设备的改造简便，更容易大面积推广。且目前国内深基坑、城市综合管廊和水利止水帷幕的工程量大、涉及面广。因此，变角速旋喷止水帷幕技术及其施工工艺，经济效益和社会效益巨大，符合国家节能减排绿色环保施工政策，具有广阔的推广应用前景。</w:t>
            </w:r>
          </w:p>
          <w:p w14:paraId="7D9491C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kern w:val="2"/>
                <w:sz w:val="24"/>
                <w:szCs w:val="24"/>
                <w:highlight w:val="none"/>
                <w:lang w:val="en-US" w:eastAsia="zh-CN" w:bidi="ar"/>
              </w:rPr>
            </w:pPr>
          </w:p>
        </w:tc>
      </w:tr>
      <w:tr w14:paraId="57C2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14:paraId="139A3C5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 xml:space="preserve">组织评价单位：山东公路学会 </w:t>
            </w:r>
          </w:p>
        </w:tc>
      </w:tr>
      <w:tr w14:paraId="5E9D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14:paraId="3C13B6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4"/>
                <w:lang w:val="en-US"/>
              </w:rPr>
            </w:pPr>
            <w:r>
              <w:rPr>
                <w:rFonts w:hint="eastAsia" w:ascii="宋体" w:hAnsi="宋体" w:eastAsia="宋体" w:cs="宋体"/>
                <w:b w:val="0"/>
                <w:bCs/>
                <w:kern w:val="2"/>
                <w:sz w:val="24"/>
                <w:szCs w:val="24"/>
                <w:lang w:val="en-US" w:eastAsia="zh-CN" w:bidi="ar"/>
              </w:rPr>
              <w:t>评价意见</w:t>
            </w:r>
          </w:p>
        </w:tc>
      </w:tr>
      <w:tr w14:paraId="4257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14:paraId="415707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kern w:val="2"/>
                <w:sz w:val="24"/>
                <w:szCs w:val="24"/>
                <w:highlight w:val="none"/>
                <w:lang w:val="en-US" w:eastAsia="zh-CN" w:bidi="ar"/>
              </w:rPr>
            </w:pPr>
            <w:r>
              <w:rPr>
                <w:rFonts w:hint="eastAsia" w:ascii="宋体" w:hAnsi="宋体" w:eastAsia="宋体" w:cs="宋体"/>
                <w:b w:val="0"/>
                <w:bCs/>
                <w:kern w:val="2"/>
                <w:sz w:val="24"/>
                <w:szCs w:val="24"/>
                <w:highlight w:val="none"/>
                <w:lang w:val="en-US" w:eastAsia="zh-CN" w:bidi="ar"/>
              </w:rPr>
              <w:t>2025年11月22日，山东公路学会在济南组织了"基于变角速旋喷的黄泛区粉砂土地层防渗墙技术研究"成果评价工作。评价委员会(名单附后)听取了项目组的汇报，审阅了相关技术文件，经质询和讨论，形成评价意见如下:</w:t>
            </w:r>
          </w:p>
          <w:p w14:paraId="061708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kern w:val="2"/>
                <w:sz w:val="24"/>
                <w:szCs w:val="24"/>
                <w:highlight w:val="none"/>
                <w:lang w:val="en-US" w:eastAsia="zh-CN" w:bidi="ar"/>
              </w:rPr>
            </w:pPr>
            <w:r>
              <w:rPr>
                <w:rFonts w:hint="eastAsia" w:ascii="宋体" w:hAnsi="宋体" w:eastAsia="宋体" w:cs="宋体"/>
                <w:b w:val="0"/>
                <w:bCs/>
                <w:kern w:val="2"/>
                <w:sz w:val="24"/>
                <w:szCs w:val="24"/>
                <w:highlight w:val="none"/>
                <w:lang w:val="en-US" w:eastAsia="zh-CN" w:bidi="ar"/>
              </w:rPr>
              <w:t>一、项目组提交的技术文件齐全，内容完整，数据翔实,符合评价要求。二、项目组通过理论分析、室内试验和现场验证相结合的方法,系统开展了黄泛区粉砂土地层变角速旋喷防渗墙技术研究，取得了如下主要创新成果:</w:t>
            </w:r>
          </w:p>
          <w:p w14:paraId="0B3DD6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kern w:val="2"/>
                <w:sz w:val="24"/>
                <w:szCs w:val="24"/>
                <w:highlight w:val="none"/>
                <w:lang w:val="en-US" w:eastAsia="zh-CN" w:bidi="ar"/>
              </w:rPr>
            </w:pPr>
            <w:r>
              <w:rPr>
                <w:rFonts w:hint="eastAsia" w:ascii="宋体" w:hAnsi="宋体" w:eastAsia="宋体" w:cs="宋体"/>
                <w:b w:val="0"/>
                <w:bCs/>
                <w:kern w:val="2"/>
                <w:sz w:val="24"/>
                <w:szCs w:val="24"/>
                <w:highlight w:val="none"/>
                <w:lang w:val="en-US" w:eastAsia="zh-CN" w:bidi="ar"/>
              </w:rPr>
              <w:t>1.揭示了粉砂土地层高压旋喷桩成桩质量缺陷机理，以及浆压、三管法喷孔间距-粉砂土液化范围-成桩质量间的相关规律;提出了考虑渗流作用、喷孔间距与浆液粘度时变性的粉砂土地层浆液扩散修正公式。</w:t>
            </w:r>
          </w:p>
          <w:p w14:paraId="1F6859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kern w:val="2"/>
                <w:sz w:val="24"/>
                <w:szCs w:val="24"/>
                <w:highlight w:val="none"/>
                <w:lang w:val="en-US" w:eastAsia="zh-CN" w:bidi="ar"/>
              </w:rPr>
            </w:pPr>
            <w:r>
              <w:rPr>
                <w:rFonts w:hint="eastAsia" w:ascii="宋体" w:hAnsi="宋体" w:eastAsia="宋体" w:cs="宋体"/>
                <w:b w:val="0"/>
                <w:bCs/>
                <w:kern w:val="2"/>
                <w:sz w:val="24"/>
                <w:szCs w:val="24"/>
                <w:highlight w:val="none"/>
                <w:lang w:val="en-US" w:eastAsia="zh-CN" w:bidi="ar"/>
              </w:rPr>
              <w:t>2.研发了变角速高压旋喷装备和水泥-水玻璃胶凝材料，提出了粉砂土地层高压</w:t>
            </w:r>
          </w:p>
          <w:p w14:paraId="2DEEFA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kern w:val="2"/>
                <w:sz w:val="24"/>
                <w:szCs w:val="24"/>
                <w:highlight w:val="none"/>
                <w:lang w:val="en-US" w:eastAsia="zh-CN" w:bidi="ar"/>
              </w:rPr>
            </w:pPr>
            <w:r>
              <w:rPr>
                <w:rFonts w:hint="eastAsia" w:ascii="宋体" w:hAnsi="宋体" w:eastAsia="宋体" w:cs="宋体"/>
                <w:b w:val="0"/>
                <w:bCs/>
                <w:kern w:val="2"/>
                <w:sz w:val="24"/>
                <w:szCs w:val="24"/>
                <w:highlight w:val="none"/>
                <w:lang w:val="en-US" w:eastAsia="zh-CN" w:bidi="ar"/>
              </w:rPr>
              <w:t>旋喷浆液扩散预测与材料配比优化新方法。3.提出了适于粉砂土地层高压旋喷、变角速旋喷的浆压以及三管法喷孔间距等关键技术参数，形成了适用于黄泛区不同地层的变角速旋喷成套施工技术。三、项目编制了中国工程建设标准化协会团体标准1部,研究成果已在济南市黄河大道防渗墙、胶济铁路邹平专用线地下结构、济南机床二厂地下结构等工程成功应用，经济社会效益显著,推广应用前景广阔。</w:t>
            </w:r>
          </w:p>
          <w:p w14:paraId="12FF90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sz w:val="24"/>
                <w:szCs w:val="24"/>
                <w:lang w:val="en-US"/>
              </w:rPr>
            </w:pPr>
            <w:r>
              <w:rPr>
                <w:rFonts w:hint="eastAsia" w:ascii="宋体" w:hAnsi="宋体" w:eastAsia="宋体" w:cs="宋体"/>
                <w:b w:val="0"/>
                <w:bCs/>
                <w:kern w:val="2"/>
                <w:sz w:val="24"/>
                <w:szCs w:val="24"/>
                <w:highlight w:val="none"/>
                <w:lang w:val="en-US" w:eastAsia="zh-CN" w:bidi="ar"/>
              </w:rPr>
              <w:t>综上所述，项目研究成果总体上达到国际先进水平，其中黄泛区粉砂土地层高压旋喷桩成桩质量缺陷机理和高压变角速旋喷技术研究达到国际领先水平。</w:t>
            </w:r>
          </w:p>
        </w:tc>
      </w:tr>
    </w:tbl>
    <w:p w14:paraId="1ED8E1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2C592"/>
    <w:multiLevelType w:val="singleLevel"/>
    <w:tmpl w:val="BF72C592"/>
    <w:lvl w:ilvl="0" w:tentative="0">
      <w:start w:val="3"/>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1435D"/>
    <w:rsid w:val="01DA571A"/>
    <w:rsid w:val="1A5568F2"/>
    <w:rsid w:val="52B1435D"/>
    <w:rsid w:val="5A5C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2303</Words>
  <Characters>2373</Characters>
  <Lines>0</Lines>
  <Paragraphs>0</Paragraphs>
  <TotalTime>2</TotalTime>
  <ScaleCrop>false</ScaleCrop>
  <LinksUpToDate>false</LinksUpToDate>
  <CharactersWithSpaces>2380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2025-12-26T03:13:00Z</dcterms:created>
  <dc:creator>张钰赫</dc:creator>
  <cp:lastModifiedBy>鸿鸽</cp:lastModifiedBy>
  <dcterms:modified xsi:type="dcterms:W3CDTF">2026-02-02T02:33:46Z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7ECB23DE0DA849AB9D730B75FC273BF8_11</vt:lpwstr>
  </property>
  <property fmtid="{D5CDD505-2E9C-101B-9397-08002B2CF9AE}" pid="4" name="KSOTemplateDocerSaveRecord">
    <vt:lpwstr>eyJoZGlkIjoiM2Q5MDAzZjYxNDk5MWU5YTU4ZTgzNzg5MTY5NDI1MjIiLCJ1c2VySWQiOiIzMjQ5NzA4NjgifQ==</vt:lpwstr>
  </property>
</Properties>
</file>