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tbl>
      <w:tblPr>
        <w:tblStyle w:val="3"/>
        <w:tblW w:w="16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903"/>
        <w:gridCol w:w="735"/>
        <w:gridCol w:w="569"/>
        <w:gridCol w:w="736"/>
        <w:gridCol w:w="450"/>
        <w:gridCol w:w="1335"/>
        <w:gridCol w:w="1680"/>
        <w:gridCol w:w="90"/>
        <w:gridCol w:w="2205"/>
        <w:gridCol w:w="1710"/>
        <w:gridCol w:w="90"/>
        <w:gridCol w:w="1740"/>
        <w:gridCol w:w="1030"/>
        <w:gridCol w:w="200"/>
        <w:gridCol w:w="1013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940" w:hRule="atLeast"/>
        </w:trPr>
        <w:tc>
          <w:tcPr>
            <w:tcW w:w="13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CE4D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七省一市二区路桥技术论坛参会回执表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494" w:hRule="atLeast"/>
        </w:trPr>
        <w:tc>
          <w:tcPr>
            <w:tcW w:w="131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550" w:hRule="atLeast"/>
        </w:trPr>
        <w:tc>
          <w:tcPr>
            <w:tcW w:w="9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17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住宿:济南美悦云禧酒店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是否参加考察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395" w:hRule="atLeast"/>
        </w:trPr>
        <w:tc>
          <w:tcPr>
            <w:tcW w:w="9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单间380元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标间380元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如参加请打：√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4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4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（如两人同住，请合并单元格）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4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600" w:hRule="atLeast"/>
        </w:trPr>
        <w:tc>
          <w:tcPr>
            <w:tcW w:w="131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发票信息</w:t>
            </w:r>
            <w:r>
              <w:rPr>
                <w:rStyle w:val="7"/>
                <w:lang w:val="en-US" w:eastAsia="zh-CN" w:bidi="ar"/>
              </w:rPr>
              <w:t>（发票均为全面数字化的</w:t>
            </w:r>
            <w:r>
              <w:rPr>
                <w:rStyle w:val="8"/>
                <w:lang w:val="en-US" w:eastAsia="zh-CN" w:bidi="ar"/>
              </w:rPr>
              <w:t>电子发票</w:t>
            </w:r>
            <w:r>
              <w:rPr>
                <w:rStyle w:val="7"/>
                <w:lang w:val="en-US" w:eastAsia="zh-CN" w:bidi="ar"/>
              </w:rPr>
              <w:t>，法律效力、基本用途等与纸质发票相同。）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500" w:hRule="atLeast"/>
        </w:trPr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单位名称</w:t>
            </w:r>
          </w:p>
        </w:tc>
        <w:tc>
          <w:tcPr>
            <w:tcW w:w="34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纳税人识别号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5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发票接收邮箱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365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415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默认开票内容：会议费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5" w:type="dxa"/>
          <w:trHeight w:val="10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22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1.以上信息请务必填写完整，不要存在空项，方便会务组协调安排；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2.如同一单位人员需要分别/合并开具发票，请标明，如未注明，财务默认按照收款金额开具；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3.本次会议费发票统一为电子发票，会后一周请在邮箱进行接收；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4.回执报送邮箱为：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"mailto:sdglxh1981@163.com"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sdglxh1981@163.com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,除回执信息外，请不要往此邮箱报送其他信息，避免遗漏。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附件2：优秀技术成果推荐格式要求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成果评价水平：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评价证书编号：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成果获奖情况：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获得专利情况：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（五）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主要完成单位：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（六）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联系人及电话：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（七）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内容简介：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1.成果技术内容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2.主要评价意见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3.成果适用范围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4.成果已应用情况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4" w:firstLineChars="3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5.经济和社会效益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字体及行距要求：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1.项目名称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号黑体，居中加粗；（一）成果评价水平（二）评价证书编号（三）成果获奖情况（四）获得专利情况（五）主要完成单位（六）联系人及电话（七）内容简介1.成果技术内容2.主要评价意见3.成果适用范围4.成果已应用情况5.经济和社会效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七项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标题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为三号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仿宋GB-2312，加粗；正文部分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三号仿宋，不加粗。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没有的内容可不填写，直接将此标题删掉顺号。</w:t>
      </w:r>
    </w:p>
    <w:p>
      <w:pPr>
        <w:keepNext w:val="0"/>
        <w:keepLines w:val="0"/>
        <w:pageBreakBefore w:val="0"/>
        <w:widowControl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3.相关材料请于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9月30日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前发送至邮箱：potatofish997@163.com，同时确定1位汇报人参与下午分论坛进行交流，汇报形式可根据实际情况自行安排，时长15分钟，与专家报告一同于报到当天拷贝至段明霄（15665798531）处。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612F"/>
    <w:rsid w:val="53E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2025-09-04T08:12:00Z</dcterms:created>
  <dc:creator>鸿鸽</dc:creator>
  <cp:lastModifiedBy>鸿鸽</cp:lastModifiedBy>
  <dcterms:modified xsi:type="dcterms:W3CDTF">2025-09-04T08:13:43Z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